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0458B">
      <w:pPr>
        <w:pStyle w:val="1"/>
        <w:rPr>
          <w:rFonts w:eastAsia="Times New Roman"/>
        </w:rPr>
      </w:pPr>
      <w:r>
        <w:rPr>
          <w:rFonts w:eastAsia="Times New Roman"/>
        </w:rPr>
        <w:t xml:space="preserve">Внутренние формы отчетности Росжелдора по выполнению комплекса мер, направленных на повышение </w:t>
      </w:r>
      <w:r>
        <w:rPr>
          <w:rFonts w:eastAsia="Times New Roman"/>
        </w:rPr>
        <w:t>эффективности управления федеральным имуществом. Завершение оформления и регистрации прав собственности Российской Федерации на федеральное имущество с последующей регистрацией права оперативного управления и хозяйственного ведения (квартальная)</w:t>
      </w:r>
    </w:p>
    <w:p w:rsidR="00000000" w:rsidRDefault="00E0458B">
      <w:pPr>
        <w:pStyle w:val="right"/>
      </w:pPr>
      <w:r>
        <w:t>Приложение</w:t>
      </w:r>
      <w:r>
        <w:t xml:space="preserve"> N 4 к Приказу Федерального агентства железнодорожного транспорта от 22 июля 2010 г. N 299 </w:t>
      </w:r>
    </w:p>
    <w:p w:rsidR="00000000" w:rsidRDefault="00E0458B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 (наименование организации)</w:t>
      </w:r>
    </w:p>
    <w:p w:rsidR="00000000" w:rsidRDefault="00E0458B">
      <w:pPr>
        <w:pStyle w:val="right"/>
      </w:pPr>
      <w:r>
        <w:t>Квартальная</w:t>
      </w:r>
    </w:p>
    <w:p w:rsidR="00000000" w:rsidRDefault="00E0458B">
      <w:pPr>
        <w:pStyle w:val="HTML"/>
      </w:pPr>
      <w:r>
        <w:t>---------------------------------------------------------------------------</w:t>
      </w:r>
    </w:p>
    <w:p w:rsidR="00000000" w:rsidRDefault="00E0458B">
      <w:pPr>
        <w:pStyle w:val="HTML"/>
      </w:pPr>
      <w:r>
        <w:t>¦п/п 5. Зав</w:t>
      </w:r>
      <w:r>
        <w:t>ершение оформления и регистрации прав собственности Российской ¦</w:t>
      </w:r>
    </w:p>
    <w:p w:rsidR="00000000" w:rsidRDefault="00E0458B">
      <w:pPr>
        <w:pStyle w:val="HTML"/>
      </w:pPr>
      <w:r>
        <w:t>¦   Федерации на федеральное имущество с последующей регистрацией права   ¦</w:t>
      </w:r>
    </w:p>
    <w:p w:rsidR="00000000" w:rsidRDefault="00E0458B">
      <w:pPr>
        <w:pStyle w:val="HTML"/>
      </w:pPr>
      <w:r>
        <w:t xml:space="preserve">¦          оперативного управления и хозяйственного ведения  </w:t>
      </w:r>
      <w:r>
        <w:rPr>
          <w:vertAlign w:val="superscript"/>
        </w:rPr>
        <w:t>1</w:t>
      </w:r>
      <w:r>
        <w:t xml:space="preserve">            ¦</w:t>
      </w:r>
    </w:p>
    <w:p w:rsidR="00000000" w:rsidRDefault="00E0458B">
      <w:pPr>
        <w:pStyle w:val="HTML"/>
      </w:pPr>
      <w:r>
        <w:t>+--------------------------------------</w:t>
      </w:r>
      <w:r>
        <w:t>-----------------------------------+</w:t>
      </w:r>
    </w:p>
    <w:p w:rsidR="00000000" w:rsidRDefault="00E0458B">
      <w:pPr>
        <w:pStyle w:val="HTML"/>
      </w:pPr>
      <w:r>
        <w:t>¦  Объекты   ¦ Количество ¦Количество объек- ¦Зарегистриро- ¦Зарегистриро-¦</w:t>
      </w:r>
    </w:p>
    <w:p w:rsidR="00000000" w:rsidRDefault="00E0458B">
      <w:pPr>
        <w:pStyle w:val="HTML"/>
      </w:pPr>
      <w:r>
        <w:t>¦недвижимого ¦ имущества, ¦тов имущества, в  ¦вано право    ¦вано право   ¦</w:t>
      </w:r>
    </w:p>
    <w:p w:rsidR="00000000" w:rsidRDefault="00E0458B">
      <w:pPr>
        <w:pStyle w:val="HTML"/>
      </w:pPr>
      <w:r>
        <w:t>¦ имущества  ¦находящегося¦отношении которых ¦оперативного  ¦собств</w:t>
      </w:r>
      <w:r>
        <w:t>енности¦</w:t>
      </w:r>
    </w:p>
    <w:p w:rsidR="00000000" w:rsidRDefault="00E0458B">
      <w:pPr>
        <w:pStyle w:val="HTML"/>
      </w:pPr>
      <w:r>
        <w:t>¦            ¦ на балансе ¦выполнена         ¦управления или¦РФ на        ¦</w:t>
      </w:r>
    </w:p>
    <w:p w:rsidR="00000000" w:rsidRDefault="00E0458B">
      <w:pPr>
        <w:pStyle w:val="HTML"/>
      </w:pPr>
      <w:r>
        <w:t>¦            ¦предприятия ¦техническая и     ¦хозяйственного¦федеральное  ¦</w:t>
      </w:r>
    </w:p>
    <w:p w:rsidR="00000000" w:rsidRDefault="00E0458B">
      <w:pPr>
        <w:pStyle w:val="HTML"/>
      </w:pPr>
      <w:r>
        <w:t>¦            ¦ на начало  ¦(или) кадастровая ¦ведения на    ¦имущество на ¦</w:t>
      </w:r>
    </w:p>
    <w:p w:rsidR="00000000" w:rsidRDefault="00E0458B">
      <w:pPr>
        <w:pStyle w:val="HTML"/>
      </w:pPr>
      <w:r>
        <w:t>¦            ¦  тек</w:t>
      </w:r>
      <w:r>
        <w:t>ущего  ¦инвентаризация    ¦федеральное   ¦(отчетная    ¦</w:t>
      </w:r>
    </w:p>
    <w:p w:rsidR="00000000" w:rsidRDefault="00E0458B">
      <w:pPr>
        <w:pStyle w:val="HTML"/>
      </w:pPr>
      <w:r>
        <w:t>¦            ¦ года, ед.  ¦(паспортизация) на¦имущество на  ¦дата), ед.   ¦</w:t>
      </w:r>
    </w:p>
    <w:p w:rsidR="00000000" w:rsidRDefault="00E0458B">
      <w:pPr>
        <w:pStyle w:val="HTML"/>
      </w:pPr>
      <w:r>
        <w:t>¦            ¦            ¦(отчетная дата)   ¦(отчетная     ¦             ¦</w:t>
      </w:r>
    </w:p>
    <w:p w:rsidR="00000000" w:rsidRDefault="00E0458B">
      <w:pPr>
        <w:pStyle w:val="HTML"/>
      </w:pPr>
      <w:r>
        <w:t xml:space="preserve">¦            ¦            ¦ </w:t>
      </w:r>
      <w:r>
        <w:rPr>
          <w:vertAlign w:val="superscript"/>
        </w:rPr>
        <w:t>2</w:t>
      </w:r>
      <w:r>
        <w:t xml:space="preserve">  , ед.         ¦д</w:t>
      </w:r>
      <w:r>
        <w:t>ата), ед.    ¦             ¦</w:t>
      </w:r>
    </w:p>
    <w:p w:rsidR="00000000" w:rsidRDefault="00E0458B">
      <w:pPr>
        <w:pStyle w:val="HTML"/>
      </w:pPr>
      <w:r>
        <w:t>+------------+------------+------------------+--------------+-------------+</w:t>
      </w:r>
    </w:p>
    <w:p w:rsidR="00000000" w:rsidRDefault="00E0458B">
      <w:pPr>
        <w:pStyle w:val="HTML"/>
      </w:pPr>
      <w:r>
        <w:t>¦     1      ¦     2      ¦        3         ¦      4       ¦      5      ¦</w:t>
      </w:r>
    </w:p>
    <w:p w:rsidR="00000000" w:rsidRDefault="00E0458B">
      <w:pPr>
        <w:pStyle w:val="HTML"/>
      </w:pPr>
      <w:r>
        <w:t>+------------+------------+------------------+--------------+-------------+</w:t>
      </w:r>
    </w:p>
    <w:p w:rsidR="00000000" w:rsidRDefault="00E0458B">
      <w:pPr>
        <w:pStyle w:val="HTML"/>
      </w:pPr>
      <w:r>
        <w:t>¦1. Здания,  ¦            ¦                  ¦              ¦             ¦</w:t>
      </w:r>
    </w:p>
    <w:p w:rsidR="00000000" w:rsidRDefault="00E0458B">
      <w:pPr>
        <w:pStyle w:val="HTML"/>
      </w:pPr>
      <w:r>
        <w:t>¦строения,   ¦            ¦                  ¦              ¦             ¦</w:t>
      </w:r>
    </w:p>
    <w:p w:rsidR="00000000" w:rsidRDefault="00E0458B">
      <w:pPr>
        <w:pStyle w:val="HTML"/>
      </w:pPr>
      <w:r>
        <w:t>¦сооружения  ¦            ¦                  ¦              ¦             ¦</w:t>
      </w:r>
    </w:p>
    <w:p w:rsidR="00000000" w:rsidRDefault="00E0458B">
      <w:pPr>
        <w:pStyle w:val="HTML"/>
      </w:pPr>
      <w:r>
        <w:t>+------------+------------+</w:t>
      </w:r>
      <w:r>
        <w:t>------------------+--------------+-------------+</w:t>
      </w:r>
    </w:p>
    <w:p w:rsidR="00000000" w:rsidRDefault="00E0458B">
      <w:pPr>
        <w:pStyle w:val="HTML"/>
      </w:pPr>
      <w:r>
        <w:t>¦2. Земельные¦            ¦                  ¦              ¦             ¦</w:t>
      </w:r>
    </w:p>
    <w:p w:rsidR="00000000" w:rsidRDefault="00E0458B">
      <w:pPr>
        <w:pStyle w:val="HTML"/>
      </w:pPr>
      <w:r>
        <w:t>¦участки     ¦            ¦                  ¦              ¦             ¦</w:t>
      </w:r>
    </w:p>
    <w:p w:rsidR="00000000" w:rsidRDefault="00E0458B">
      <w:pPr>
        <w:pStyle w:val="HTML"/>
      </w:pPr>
      <w:r>
        <w:t>-------------+------------+------------------+--------------+--------------</w:t>
      </w:r>
    </w:p>
    <w:p w:rsidR="00000000" w:rsidRDefault="00E045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458B">
      <w:pPr>
        <w:pStyle w:val="sel"/>
        <w:divId w:val="1251235095"/>
      </w:pPr>
      <w:r>
        <w:t>1 Данные заполняются на основании финансово-хозяйственной деятельности организации текущего года.</w:t>
      </w:r>
    </w:p>
    <w:p w:rsidR="00000000" w:rsidRDefault="00E0458B">
      <w:pPr>
        <w:pStyle w:val="sel"/>
        <w:divId w:val="1251235095"/>
      </w:pPr>
      <w:r>
        <w:lastRenderedPageBreak/>
        <w:t>2 Последнее число месяца в квартале (31.03.2010, 30.06.2010, 30.09.2010, 31.12.20</w:t>
      </w:r>
      <w:r>
        <w:t>10), с нарастающим итогом по столбцам 3, 4, 5. Но первый отчет составляется за 6 месяцев (полугодие). Далее отчет предоставляется ежеквартально до 5 числа месяца, следующего за отчетным.</w:t>
      </w:r>
    </w:p>
    <w:p w:rsidR="00000000" w:rsidRDefault="00E0458B">
      <w:pPr>
        <w:pStyle w:val="sel"/>
        <w:divId w:val="1251235095"/>
      </w:pPr>
      <w:r>
        <w:t>3 Таблица заполняется только по недвижимому имуществу и земельным уча</w:t>
      </w:r>
      <w:r>
        <w:t>сткам.</w:t>
      </w:r>
    </w:p>
    <w:p w:rsidR="00000000" w:rsidRDefault="00E0458B">
      <w:pPr>
        <w:pStyle w:val="right"/>
      </w:pPr>
      <w:r>
        <w:t>Источник - Приказ Росжелдора от 22.07.2010 № 299</w:t>
      </w:r>
    </w:p>
    <w:p w:rsidR="00000000" w:rsidRDefault="00E0458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https://порядокправа.рф/obrazecy/vnutrennie_formy_otchetnosti_roszheldora_po_vypolneniyu_kompleksa_mer_napravlennyx_na_povyshenie_effekt_5.htm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8B"/>
    <w:rsid w:val="00E0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F280453-60AC-4E2E-90F2-A5796303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3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nutrennie_formy_otchetnosti_roszheldora_po_vypolneniyu_kompleksa_mer_napravlennyx_na_povyshenie_effekt_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Внутренние формы отчетности Росжелдора по выполнению комплекса мер, направленных на повышение эффективности управления федеральным имуществом. Завершение оформления и регистрации прав собственности Российской Федерации на федеральное имущество с последующей регистрацией права оперативного управления и хозяйственного ведения (квартальная)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2022-08-25T13:22:00Z</dcterms:created>
  <dcterms:modified xsi:type="dcterms:W3CDTF">2022-08-25T13:22:00Z</dcterms:modified>
</cp:coreProperties>
</file>