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5CEA">
      <w:pPr>
        <w:pStyle w:val="1"/>
        <w:rPr>
          <w:rFonts w:eastAsia="Times New Roman"/>
        </w:rPr>
      </w:pPr>
      <w:r>
        <w:rPr>
          <w:rFonts w:eastAsia="Times New Roman"/>
        </w:rPr>
        <w:t>Рекомендации по осуществлению контроля (приложение к Правилам охраны конфиденциальности инсайдерской информации)</w:t>
      </w:r>
    </w:p>
    <w:p w:rsidR="00000000" w:rsidRDefault="00005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CEA">
      <w:pPr>
        <w:pStyle w:val="right"/>
      </w:pPr>
      <w:r>
        <w:t xml:space="preserve">Приложение N ___ к Правилам охраны </w:t>
      </w:r>
      <w:r>
        <w:br/>
        <w:t xml:space="preserve">конфиденциальности инсайдерской информации </w:t>
      </w:r>
      <w:r>
        <w:br/>
        <w:t xml:space="preserve">_____________ "_____________________" </w:t>
      </w:r>
      <w:r>
        <w:br/>
      </w:r>
      <w:r>
        <w:t xml:space="preserve">(наименование юридического лица) </w:t>
      </w:r>
      <w:r>
        <w:br/>
        <w:t>от "___"_______ ____г.</w:t>
      </w:r>
    </w:p>
    <w:p w:rsidR="00000000" w:rsidRDefault="00005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CEA">
      <w:pPr>
        <w:pStyle w:val="3"/>
        <w:rPr>
          <w:rFonts w:eastAsia="Times New Roman"/>
        </w:rPr>
      </w:pPr>
      <w:r>
        <w:rPr>
          <w:rFonts w:eastAsia="Times New Roman"/>
        </w:rPr>
        <w:t>Рекомендации по осуществлению контроля</w:t>
      </w:r>
    </w:p>
    <w:p w:rsidR="00000000" w:rsidRDefault="00005CEA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005CEA">
      <w:pPr>
        <w:pStyle w:val="just"/>
      </w:pPr>
      <w:r>
        <w:t>1.1. Рекомендации по контролю инсайдерской информации в ________"_____________" (далее - ИИ и эмитент) разработаны на основании Федерального</w:t>
      </w:r>
      <w:r>
        <w:t xml:space="preserve">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предназначены органам управления и отдельным сот</w:t>
      </w:r>
      <w:r>
        <w:t>рудникам, имеющим доступ к ИИ.</w:t>
      </w:r>
    </w:p>
    <w:p w:rsidR="00000000" w:rsidRDefault="00005CEA">
      <w:pPr>
        <w:pStyle w:val="just"/>
      </w:pPr>
      <w:r>
        <w:t>1.2. Меры по контролю включают организационные мероприятия и технические способы предупреждения, выявления, пресечения, недопущения в дальнейшем распространение или использования ИИ.</w:t>
      </w:r>
    </w:p>
    <w:p w:rsidR="00000000" w:rsidRDefault="00005CEA">
      <w:pPr>
        <w:pStyle w:val="just"/>
      </w:pPr>
      <w:r>
        <w:t>1.3. Вследствие того, что вся ИИ конфиденц</w:t>
      </w:r>
      <w:r>
        <w:t>иальна, но не вся конфиденциальная информация является инсайдерской, часть мер по контролю ИИ принимается при сохранении сведений коммерческой, служебной, государственной (банковской) тайны, тайны связи (в части информации о почтовых переводах денежных сре</w:t>
      </w:r>
      <w:r>
        <w:t>дств) и иной охраняемой законом тайны и/или конфиденциальной информации.</w:t>
      </w:r>
    </w:p>
    <w:p w:rsidR="00000000" w:rsidRDefault="00005CEA">
      <w:pPr>
        <w:pStyle w:val="just"/>
      </w:pPr>
      <w:r>
        <w:t>1.4. Ответственность за распространение и/или использование ИИ определяется и действующим законодательством Российской Федерации.</w:t>
      </w:r>
    </w:p>
    <w:p w:rsidR="00000000" w:rsidRDefault="00005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CEA">
      <w:pPr>
        <w:pStyle w:val="3"/>
        <w:rPr>
          <w:rFonts w:eastAsia="Times New Roman"/>
        </w:rPr>
      </w:pPr>
      <w:r>
        <w:rPr>
          <w:rFonts w:eastAsia="Times New Roman"/>
        </w:rPr>
        <w:t>2. ОРГАНИЗАЦИОННЫЕ МЕРЫ КОНТРОЛЯ</w:t>
      </w:r>
    </w:p>
    <w:p w:rsidR="00000000" w:rsidRDefault="00005CEA">
      <w:pPr>
        <w:pStyle w:val="just"/>
      </w:pPr>
      <w:r>
        <w:t>2.1. Организационны</w:t>
      </w:r>
      <w:r>
        <w:t xml:space="preserve">е меры направлены на своевременное выявление и контроль областей возможного использования ИИ, потенциального конфликта интересов, систематическую проверку исполнения должностных обязанностей лицами, имеющими доступ к ИИ, а также иных сотрудников эмитента, </w:t>
      </w:r>
      <w:r>
        <w:t>с тем чтобы исключить возможность сокрытия ими противоправных действий.</w:t>
      </w:r>
    </w:p>
    <w:p w:rsidR="00000000" w:rsidRDefault="00005CEA">
      <w:pPr>
        <w:pStyle w:val="just"/>
      </w:pPr>
      <w:r>
        <w:lastRenderedPageBreak/>
        <w:t>2.2. Организационные меры включают:</w:t>
      </w:r>
    </w:p>
    <w:p w:rsidR="00000000" w:rsidRDefault="00005CEA">
      <w:pPr>
        <w:pStyle w:val="just"/>
      </w:pPr>
      <w:r>
        <w:t>- назначение лица, а при необходимости - структурного подразделения эмитента, ответственного за контроль ИИ;</w:t>
      </w:r>
    </w:p>
    <w:p w:rsidR="00000000" w:rsidRDefault="00005CEA">
      <w:pPr>
        <w:pStyle w:val="just"/>
      </w:pPr>
      <w:r>
        <w:t>- разработку и утверждение перечня ИИ;</w:t>
      </w:r>
    </w:p>
    <w:p w:rsidR="00000000" w:rsidRDefault="00005CEA">
      <w:pPr>
        <w:pStyle w:val="just"/>
      </w:pPr>
      <w:r>
        <w:t>- определение и постоянное уточнение круга лиц, имеющих доступ к ИИ;</w:t>
      </w:r>
    </w:p>
    <w:p w:rsidR="00000000" w:rsidRDefault="00005CEA">
      <w:pPr>
        <w:pStyle w:val="just"/>
      </w:pPr>
      <w:r>
        <w:t>- выработку модели правового поведения лиц, имеющих доступ к ИИ;</w:t>
      </w:r>
    </w:p>
    <w:p w:rsidR="00000000" w:rsidRDefault="00005CEA">
      <w:pPr>
        <w:pStyle w:val="just"/>
      </w:pPr>
      <w:r>
        <w:t>- утверждение политики информационной безопасности, включающей раздел относительно ИИ;</w:t>
      </w:r>
    </w:p>
    <w:p w:rsidR="00000000" w:rsidRDefault="00005CEA">
      <w:pPr>
        <w:pStyle w:val="just"/>
      </w:pPr>
      <w:r>
        <w:t>- систематизацию и доведение до лиц</w:t>
      </w:r>
      <w:r>
        <w:t>, имеющих доступ к ИИ, мер ответственности за распространение и/или использование ИИ;</w:t>
      </w:r>
    </w:p>
    <w:p w:rsidR="00000000" w:rsidRDefault="00005CEA">
      <w:pPr>
        <w:pStyle w:val="just"/>
      </w:pPr>
      <w:r>
        <w:t>- выработку комплекса организационных мер и технических способов контроля ИИ;</w:t>
      </w:r>
    </w:p>
    <w:p w:rsidR="00000000" w:rsidRDefault="00005CEA">
      <w:pPr>
        <w:pStyle w:val="just"/>
      </w:pPr>
      <w:r>
        <w:t>- обеспечение осуществления контроля ИИ.</w:t>
      </w:r>
    </w:p>
    <w:p w:rsidR="00000000" w:rsidRDefault="00005CEA">
      <w:pPr>
        <w:pStyle w:val="just"/>
      </w:pPr>
      <w:r>
        <w:t>2.3. Ответственное лицо и/или структурное подраздел</w:t>
      </w:r>
      <w:r>
        <w:t>ение (далее - контролер) назначается приказом руководителя эмитента. Требования к контролеру разрабатываются в отдельном локальном нормативном акте эмитента (положении, требованиях и т.п.). Полномочия, ответственность, обеспечение контролера устанавливаютс</w:t>
      </w:r>
      <w:r>
        <w:t>я приказом или распоряжением руководителя эмитента. Допускается совмещение функции контроля ИИ с выполнением иных должностных обязанностей. Служба контроля ИИ создана и действует в соответствии с положением о службе контроля ИИ эмитента.</w:t>
      </w:r>
    </w:p>
    <w:p w:rsidR="00000000" w:rsidRDefault="00005CEA">
      <w:pPr>
        <w:pStyle w:val="just"/>
      </w:pPr>
      <w:r>
        <w:t>2.4. Перечень ИИ р</w:t>
      </w:r>
      <w:r>
        <w:t xml:space="preserve">азрабатывается и утверждается в соответствии с 224-ФЗ и внутренними документами эмитента. ИИ маркируется путем проставления на документе или ином носителе, содержащем ИИ, грифа "Коммерческая тайна", "Государственная тайна" и т.д. с указанием даты, фамилии </w:t>
      </w:r>
      <w:r>
        <w:t>и подписи лица, поставившего гриф. Перечень ИИ эмитента установлен Приложением N ____ к Правилам охраны конфиденциальности ИИ эмитента.</w:t>
      </w:r>
    </w:p>
    <w:p w:rsidR="00000000" w:rsidRDefault="00005CEA">
      <w:pPr>
        <w:pStyle w:val="just"/>
      </w:pPr>
      <w:r>
        <w:t>2.5. Круг лиц, имеющих доступ к ИИ, определяется и уточняется в соответствии с 224-ФЗ и внутренними документами эмитента</w:t>
      </w:r>
      <w:r>
        <w:t>. Список лиц, имеющих доступ к ИИ, установлен приложением к Правилам охраны конфиденциальности ИИ (или к Порядку доступа к ИИ) эмитента.</w:t>
      </w:r>
    </w:p>
    <w:p w:rsidR="00000000" w:rsidRDefault="00005CEA">
      <w:pPr>
        <w:pStyle w:val="just"/>
      </w:pPr>
      <w:r>
        <w:t>2.6. Каждое лицо, имеющее доступ к ИИ, под роспись предупреждается об ответственности за распространение и/или использо</w:t>
      </w:r>
      <w:r>
        <w:t>вание ИИ.</w:t>
      </w:r>
    </w:p>
    <w:p w:rsidR="00000000" w:rsidRDefault="00005CEA">
      <w:pPr>
        <w:pStyle w:val="just"/>
      </w:pPr>
      <w:r>
        <w:t>2.7. Модели правового поведения лиц, имеющих доступ к ИИ, вырабатываются назначенными руководителем эмитента лицами с участием юридической службы, иных структурных подразделений эмитента на основе 224-ФЗ с учетом особенностей деятельности эмитент</w:t>
      </w:r>
      <w:r>
        <w:t>а.</w:t>
      </w:r>
    </w:p>
    <w:p w:rsidR="00000000" w:rsidRDefault="00005CEA">
      <w:pPr>
        <w:pStyle w:val="just"/>
      </w:pPr>
      <w:r>
        <w:t>2.8. Политика информационной безопасности разрабатывается на основе ГОСТ Р ИСО/МЭК 17799-2005. Информационная технология. Практические правила управления информационной безопасностью (утв. Приказом Ростехрегулирования от 29.12.2005 N 447-ст).</w:t>
      </w:r>
    </w:p>
    <w:p w:rsidR="00000000" w:rsidRDefault="00005CEA">
      <w:pPr>
        <w:pStyle w:val="just"/>
      </w:pPr>
      <w:r>
        <w:t>2.9. Систематизацию мер ответственности за распространение и/или использование ИИ проводит и оформляет юридическая служба эмитента.</w:t>
      </w:r>
    </w:p>
    <w:p w:rsidR="00000000" w:rsidRDefault="00005CEA">
      <w:pPr>
        <w:pStyle w:val="just"/>
      </w:pPr>
      <w:r>
        <w:t>2.10. Комплекс организационных мер и технических способов контроля ИИ разрабатывается лицами, назначенными руководителем ИИ.</w:t>
      </w:r>
      <w:r>
        <w:t xml:space="preserve"> Содержание такого комплекса является конфиденциальной информацией. В то же время отдельные его положения закрепляются в общедоступных учредительных и внутренних документах эмитента.</w:t>
      </w:r>
    </w:p>
    <w:p w:rsidR="00000000" w:rsidRDefault="00005CEA">
      <w:pPr>
        <w:pStyle w:val="just"/>
      </w:pPr>
      <w:r>
        <w:t>2.11. Осуществление контроля ИИ обеспечивается по смете, утвержденной рук</w:t>
      </w:r>
      <w:r>
        <w:t>оводителем эмитента по предложению контролера, согласованному с финансовой и учетной службами эмитента.</w:t>
      </w:r>
    </w:p>
    <w:p w:rsidR="00000000" w:rsidRDefault="00005CEA">
      <w:pPr>
        <w:pStyle w:val="just"/>
      </w:pPr>
      <w:r>
        <w:t>2.12. Наряду с указанными выше мерами контролер анализирует:</w:t>
      </w:r>
    </w:p>
    <w:p w:rsidR="00000000" w:rsidRDefault="00005CEA">
      <w:pPr>
        <w:pStyle w:val="just"/>
      </w:pPr>
      <w:r>
        <w:t>- состояние конъюнктуры рынков;</w:t>
      </w:r>
    </w:p>
    <w:p w:rsidR="00000000" w:rsidRDefault="00005CEA">
      <w:pPr>
        <w:pStyle w:val="just"/>
      </w:pPr>
      <w:r>
        <w:t>- деятельность контрагентов эмитента;</w:t>
      </w:r>
    </w:p>
    <w:p w:rsidR="00000000" w:rsidRDefault="00005CEA">
      <w:pPr>
        <w:pStyle w:val="just"/>
      </w:pPr>
      <w:r>
        <w:t>- деятельность руково</w:t>
      </w:r>
      <w:r>
        <w:t>дства самого эмитента;</w:t>
      </w:r>
    </w:p>
    <w:p w:rsidR="00000000" w:rsidRDefault="00005CEA">
      <w:pPr>
        <w:pStyle w:val="just"/>
      </w:pPr>
      <w:r>
        <w:t>- изменение уровня доходов лиц и их взаимосвязанных лиц.</w:t>
      </w:r>
    </w:p>
    <w:p w:rsidR="00000000" w:rsidRDefault="00005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CEA">
      <w:pPr>
        <w:pStyle w:val="3"/>
        <w:rPr>
          <w:rFonts w:eastAsia="Times New Roman"/>
        </w:rPr>
      </w:pPr>
      <w:r>
        <w:rPr>
          <w:rFonts w:eastAsia="Times New Roman"/>
        </w:rPr>
        <w:t>3. СПОСОБЫ ТЕХНИЧЕСКОГО КОНТРОЛЯ ИИ</w:t>
      </w:r>
    </w:p>
    <w:p w:rsidR="00000000" w:rsidRDefault="00005CEA">
      <w:pPr>
        <w:pStyle w:val="just"/>
      </w:pPr>
      <w:r>
        <w:t>3.1. Весь технический контроль проводится для достижения определенной уверенности в том, что аппаратные и программные средства были внедрен</w:t>
      </w:r>
      <w:r>
        <w:t>ы правильно, их функционирование обеспечивает безопасность ИИ.</w:t>
      </w:r>
    </w:p>
    <w:p w:rsidR="00000000" w:rsidRDefault="00005CEA">
      <w:pPr>
        <w:pStyle w:val="just"/>
      </w:pPr>
      <w:r>
        <w:t>3.2. Перечень способов технического контроля утверждается руководителем эмитента по предложению контролера, согласованному с отделом информационных технологий и службой безопасности. Такой пере</w:t>
      </w:r>
      <w:r>
        <w:t>чень должен соответствовать политике информационной безопасности эмитента.</w:t>
      </w:r>
    </w:p>
    <w:p w:rsidR="00000000" w:rsidRDefault="00005CEA">
      <w:pPr>
        <w:pStyle w:val="just"/>
      </w:pPr>
      <w:r>
        <w:t>3.3. Контролер во взаимодействии с другими структурными подразделениями эмитента обеспечивает правильное выполнение всех процедур технического контроля ИИ в пределах их зоны ответст</w:t>
      </w:r>
      <w:r>
        <w:t>венности. Любая техническая проверка должна выполняться только компетентными, авторизованными лицами либо под их наблюдением.</w:t>
      </w:r>
    </w:p>
    <w:p w:rsidR="00000000" w:rsidRDefault="00005CEA">
      <w:pPr>
        <w:pStyle w:val="just"/>
      </w:pPr>
      <w:r>
        <w:t>3.4. Контролер регулярно анализирует все сферы деятельности эмитента на предмет обеспечения требований безопасности ИИ.</w:t>
      </w:r>
    </w:p>
    <w:p w:rsidR="00000000" w:rsidRDefault="00005CEA">
      <w:pPr>
        <w:pStyle w:val="just"/>
      </w:pPr>
      <w:r>
        <w:t>3.5. С цел</w:t>
      </w:r>
      <w:r>
        <w:t>ью обеспечения соответствия систем технического контроля политике безопасности эмитента и стандартам способы технического контроля ИИ по мере необходимости пересматриваются.</w:t>
      </w:r>
    </w:p>
    <w:p w:rsidR="00000000" w:rsidRDefault="00005CEA">
      <w:pPr>
        <w:pStyle w:val="just"/>
      </w:pPr>
      <w:r>
        <w:t>3.6. Способы технического контроля включают:</w:t>
      </w:r>
    </w:p>
    <w:p w:rsidR="00000000" w:rsidRDefault="00005CEA">
      <w:pPr>
        <w:pStyle w:val="just"/>
      </w:pPr>
      <w:r>
        <w:t>проверка каналов связи на предмет обе</w:t>
      </w:r>
      <w:r>
        <w:t>спечения защиты передаваемой информации;</w:t>
      </w:r>
    </w:p>
    <w:p w:rsidR="00000000" w:rsidRDefault="00005CEA">
      <w:pPr>
        <w:pStyle w:val="just"/>
      </w:pPr>
      <w:r>
        <w:t>контроль процедур управления доступом, аутентификации взаимодействующих информационных систем и проверка подлинности пользователей и целостности передаваемых данных;</w:t>
      </w:r>
    </w:p>
    <w:p w:rsidR="00000000" w:rsidRDefault="00005CEA">
      <w:pPr>
        <w:pStyle w:val="just"/>
      </w:pPr>
      <w:r>
        <w:t>контроль обеспечения целостности;</w:t>
      </w:r>
    </w:p>
    <w:p w:rsidR="00000000" w:rsidRDefault="00005CEA">
      <w:pPr>
        <w:pStyle w:val="just"/>
      </w:pPr>
      <w:r>
        <w:t>обеспечение пре</w:t>
      </w:r>
      <w:r>
        <w:t>дотвращения возможности отрицания пользователем факта отправки персональных данных другому пользователю;</w:t>
      </w:r>
    </w:p>
    <w:p w:rsidR="00000000" w:rsidRDefault="00005CEA">
      <w:pPr>
        <w:pStyle w:val="just"/>
      </w:pPr>
      <w:r>
        <w:t>обеспечение предотвращения возможности отрицания пользователем факта получения персональных данных от другого пользователя;</w:t>
      </w:r>
    </w:p>
    <w:p w:rsidR="00000000" w:rsidRDefault="00005CEA">
      <w:pPr>
        <w:pStyle w:val="just"/>
      </w:pPr>
      <w:r>
        <w:t>регистрация и учет, докумен</w:t>
      </w:r>
      <w:r>
        <w:t>тирование фактов несанкционированной передачи и/или получения ИИ;</w:t>
      </w:r>
    </w:p>
    <w:p w:rsidR="00000000" w:rsidRDefault="00005CEA">
      <w:pPr>
        <w:pStyle w:val="just"/>
      </w:pPr>
      <w:r>
        <w:t>защита инструментальных средств технического контроля.</w:t>
      </w:r>
    </w:p>
    <w:p w:rsidR="00000000" w:rsidRDefault="00005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CEA">
      <w:pPr>
        <w:pStyle w:val="3"/>
        <w:rPr>
          <w:rFonts w:eastAsia="Times New Roman"/>
        </w:rPr>
      </w:pPr>
      <w:r>
        <w:rPr>
          <w:rFonts w:eastAsia="Times New Roman"/>
        </w:rPr>
        <w:t>4. РЕКОМЕНДАЦИИ ОРГАНАМ УПРАВЛЕНИЯ ОРГАНИЗАЦИИ</w:t>
      </w:r>
    </w:p>
    <w:p w:rsidR="00000000" w:rsidRDefault="00005CEA">
      <w:pPr>
        <w:pStyle w:val="just"/>
      </w:pPr>
      <w:r>
        <w:t>4.1. Руководители, должностные лица и сотрудники эмитента, участвующие в сборе, хранени</w:t>
      </w:r>
      <w:r>
        <w:t>и, передаче и использовании ИИ, обязаны обеспечить исполнение законодательства Российской Федерации по защите информации (в том числе персональных данных).</w:t>
      </w:r>
    </w:p>
    <w:p w:rsidR="00000000" w:rsidRDefault="00005CEA">
      <w:pPr>
        <w:pStyle w:val="just"/>
      </w:pPr>
      <w:r>
        <w:t>4.2. Виновные в нарушении режима защиты информации несут гражданскую, административную и уголовную о</w:t>
      </w:r>
      <w:r>
        <w:t>тветственность в соответствии с законодательством Российской Федерации.</w:t>
      </w:r>
    </w:p>
    <w:p w:rsidR="00000000" w:rsidRDefault="00005CEA">
      <w:pPr>
        <w:pStyle w:val="just"/>
      </w:pPr>
      <w:r>
        <w:t>4.3. Контролер, наряду с изложенным выше:</w:t>
      </w:r>
    </w:p>
    <w:p w:rsidR="00000000" w:rsidRDefault="00005CEA">
      <w:pPr>
        <w:pStyle w:val="just"/>
      </w:pPr>
      <w:r>
        <w:t>- участвует в работе по обеспечению информационной безопасности исследований и разработок, соблюдению государственной тайны;</w:t>
      </w:r>
    </w:p>
    <w:p w:rsidR="00000000" w:rsidRDefault="00005CEA">
      <w:pPr>
        <w:pStyle w:val="just"/>
      </w:pPr>
      <w:r>
        <w:t>- осуществляет проверку технического состояния, установку, наладку и регулировку аппаратуры и приборов, их профилактические осмотры</w:t>
      </w:r>
      <w:r>
        <w:t xml:space="preserve"> и текущий ремонт;</w:t>
      </w:r>
    </w:p>
    <w:p w:rsidR="00000000" w:rsidRDefault="00005CEA">
      <w:pPr>
        <w:pStyle w:val="just"/>
      </w:pPr>
      <w:r>
        <w:t>- выполняет работы по эксплуатации средств защиты и контроля информации, следит за работой аппаратуры и другого оборудования;</w:t>
      </w:r>
    </w:p>
    <w:p w:rsidR="00000000" w:rsidRDefault="00005CEA">
      <w:pPr>
        <w:pStyle w:val="just"/>
      </w:pPr>
      <w:r>
        <w:t>- ведет учет работ и объектов, подлежащих защите, установленных технических средств, журналы нарушений их работ</w:t>
      </w:r>
      <w:r>
        <w:t>ы, справочники;</w:t>
      </w:r>
    </w:p>
    <w:p w:rsidR="00000000" w:rsidRDefault="00005CEA">
      <w:pPr>
        <w:pStyle w:val="just"/>
      </w:pPr>
      <w:r>
        <w:t>- готовит технические средства для проведения всех видов плановых и внеплановых контрольных проверок, аттестации оборудования, а также в случае необходимости к сдаче в ремонт;</w:t>
      </w:r>
    </w:p>
    <w:p w:rsidR="00000000" w:rsidRDefault="00005CEA">
      <w:pPr>
        <w:pStyle w:val="just"/>
      </w:pPr>
      <w:r>
        <w:t>- проводит наблюдения, выполняет работу по оформлению протоколов</w:t>
      </w:r>
      <w:r>
        <w:t xml:space="preserve"> специальных измерений и другой технической документации, в том числе отчетной, связанной с эксплуатацией средств и контролем информации;</w:t>
      </w:r>
    </w:p>
    <w:p w:rsidR="00000000" w:rsidRDefault="00005CEA">
      <w:pPr>
        <w:pStyle w:val="just"/>
      </w:pPr>
      <w:r>
        <w:t>- выполняет необходимые расчеты, анализирует и обобщает результаты, составляет отчеты и оперативные сведения;</w:t>
      </w:r>
    </w:p>
    <w:p w:rsidR="00000000" w:rsidRDefault="00005CEA">
      <w:pPr>
        <w:pStyle w:val="just"/>
      </w:pPr>
      <w:r>
        <w:t>- опреде</w:t>
      </w:r>
      <w:r>
        <w:t>ляет причины отказов в работе технических средств, готовит предложения по их устранению и предупреждению, обеспечению высокого качества и надежности используемого оборудования, повышению эффективности мероприятий по контролю и защите информации;</w:t>
      </w:r>
    </w:p>
    <w:p w:rsidR="00000000" w:rsidRDefault="00005CEA">
      <w:pPr>
        <w:pStyle w:val="just"/>
      </w:pPr>
      <w:r>
        <w:t>- участвуе</w:t>
      </w:r>
      <w:r>
        <w:t>т во внедрении разработанных технических решений и проектов, оказании технической помощи при изготовлении, монтаже, наладке, испытаниях и эксплуатации проектируемой аппаратуры.</w:t>
      </w:r>
    </w:p>
    <w:p w:rsidR="00000000" w:rsidRDefault="00005CEA">
      <w:pPr>
        <w:pStyle w:val="just"/>
      </w:pPr>
      <w:r>
        <w:t>4.4. Отдельные контрольные мероприятия осуществляются органами управления путем</w:t>
      </w:r>
      <w:r>
        <w:t xml:space="preserve"> запросов отчетов и информации о деятельности структурных подразделений, контрагентов эмитентов, независимых лиц, а также разъяснений экспертов в целях выявления недостатков контроля, нарушений, ошибок, преднамеренного искажения.</w:t>
      </w:r>
    </w:p>
    <w:p w:rsidR="00000000" w:rsidRDefault="00005CEA">
      <w:pPr>
        <w:pStyle w:val="just"/>
      </w:pPr>
      <w:r>
        <w:t>4.5. При контроле ИИ особо</w:t>
      </w:r>
      <w:r>
        <w:t>е внимание уделяется проверкам функционирования систем согласования (утверждения) операций (сделок) и распределения полномочий при совершении финансово-хозяйственных операций и других сделок, превышающих установленные лимиты и предусматривающих информирова</w:t>
      </w:r>
      <w:r>
        <w:t>ние соответствующих руководителей эмитента (его подразделений).</w:t>
      </w:r>
    </w:p>
    <w:p w:rsidR="00000000" w:rsidRDefault="00005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CEA">
      <w:pPr>
        <w:pStyle w:val="3"/>
        <w:rPr>
          <w:rFonts w:eastAsia="Times New Roman"/>
        </w:rPr>
      </w:pPr>
      <w:r>
        <w:rPr>
          <w:rFonts w:eastAsia="Times New Roman"/>
        </w:rPr>
        <w:t>5. РЕКОМЕНДАЦИИ СОТРУДНИКАМ ОРГАНИЗАЦИИ</w:t>
      </w:r>
    </w:p>
    <w:p w:rsidR="00000000" w:rsidRDefault="00005CEA">
      <w:pPr>
        <w:pStyle w:val="just"/>
      </w:pPr>
      <w:r>
        <w:t>5.1. Лицам, имеющим или получившим доступ к ИИ, рекомендуется:</w:t>
      </w:r>
    </w:p>
    <w:p w:rsidR="00000000" w:rsidRDefault="00005CEA">
      <w:pPr>
        <w:pStyle w:val="just"/>
      </w:pPr>
      <w:r>
        <w:t>1) выполнять установленный эмитентом режим конфиденциальности;</w:t>
      </w:r>
    </w:p>
    <w:p w:rsidR="00000000" w:rsidRDefault="00005CEA">
      <w:pPr>
        <w:pStyle w:val="just"/>
      </w:pPr>
      <w:r>
        <w:t xml:space="preserve">2) принять исчерпывающие </w:t>
      </w:r>
      <w:r>
        <w:t>меры по сохранению ИИ иными лицами;</w:t>
      </w:r>
    </w:p>
    <w:p w:rsidR="00000000" w:rsidRDefault="00005CEA">
      <w:pPr>
        <w:pStyle w:val="just"/>
      </w:pPr>
      <w:r>
        <w:t>3) не предоставлять и не распространять ИИ, информацию, составляющую коммерческую тайну, обладателями которой являются эмитент и его контрагенты, и без их согласия не использовать эту информацию;</w:t>
      </w:r>
    </w:p>
    <w:p w:rsidR="00000000" w:rsidRDefault="00005CEA">
      <w:pPr>
        <w:pStyle w:val="just"/>
      </w:pPr>
      <w:r>
        <w:t>4) при утрате статуса ли</w:t>
      </w:r>
      <w:r>
        <w:t>ца, имеющего доступ к ИИ, передать эмитенту имеющиеся во владении материальные носители информации, содержащие ИИ;</w:t>
      </w:r>
    </w:p>
    <w:p w:rsidR="00000000" w:rsidRDefault="00005CEA">
      <w:pPr>
        <w:pStyle w:val="just"/>
      </w:pPr>
      <w:r>
        <w:t>5) немедленно сообщать своему непосредственному руководителю или лицу, его замещающему, об утрате или недостаче документов, файлов, содержащи</w:t>
      </w:r>
      <w:r>
        <w:t>х конфиденциальную информацию, ключей от сейфов (хранилища), печатей, удостоверений, пропусков, паролей или об обнаружении несанкционированного доступа к ИИ и т.п.</w:t>
      </w:r>
    </w:p>
    <w:p w:rsidR="00000000" w:rsidRDefault="00005CEA">
      <w:pPr>
        <w:pStyle w:val="just"/>
      </w:pPr>
      <w:r>
        <w:t>5.2. Лица, по статусу не имеющие доступа к ИИ, но получившие к ней доступ, обязаны:</w:t>
      </w:r>
    </w:p>
    <w:p w:rsidR="00000000" w:rsidRDefault="00005CEA">
      <w:pPr>
        <w:pStyle w:val="just"/>
      </w:pPr>
      <w:r>
        <w:t>1) прекр</w:t>
      </w:r>
      <w:r>
        <w:t>атить ознакомление с ней;</w:t>
      </w:r>
    </w:p>
    <w:p w:rsidR="00000000" w:rsidRDefault="00005CEA">
      <w:pPr>
        <w:pStyle w:val="just"/>
      </w:pPr>
      <w:r>
        <w:t>2) принять исчерпывающие меры по сохранению конфиденциальности такой ИИ;</w:t>
      </w:r>
    </w:p>
    <w:p w:rsidR="00000000" w:rsidRDefault="00005CEA">
      <w:pPr>
        <w:pStyle w:val="just"/>
      </w:pPr>
      <w:r>
        <w:t>3) исключить распространение или предоставление такой ИИ;</w:t>
      </w:r>
    </w:p>
    <w:p w:rsidR="00000000" w:rsidRDefault="00005CEA">
      <w:pPr>
        <w:pStyle w:val="just"/>
      </w:pPr>
      <w:r>
        <w:t>4) немедленно доложить непосредственному руководителю о произошедшем ознакомлении с ИИ;</w:t>
      </w:r>
    </w:p>
    <w:p w:rsidR="00000000" w:rsidRDefault="00005CEA">
      <w:pPr>
        <w:pStyle w:val="just"/>
      </w:pPr>
      <w:r>
        <w:t>5) действов</w:t>
      </w:r>
      <w:r>
        <w:t>ать в соответствии с указаниями контролера.</w:t>
      </w:r>
    </w:p>
    <w:p w:rsidR="00000000" w:rsidRDefault="00005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5CEA">
      <w:pPr>
        <w:pStyle w:val="right"/>
      </w:pPr>
      <w:r>
        <w:t>Источник - Кабанов О.М.</w:t>
      </w:r>
    </w:p>
    <w:p w:rsidR="00000000" w:rsidRDefault="00005C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https://порядокправа.рф/obrazecy/rekomendacii_po_osushhestvleniyu_kontrolya_prilozhenie_k_pravilam_oxrany_konfidencialnosti_insajderskoj.htm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EA"/>
    <w:rsid w:val="000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066C70-FE54-4B06-B180-6F81478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acii_po_osushhestvleniyu_kontrolya_prilozhenie_k_pravilam_oxrany_konfidencialnosti_insajdersk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осуществлению контроля (приложение к Правилам охраны конфиденциальности инсайдерской информации)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2022-08-20T08:06:00Z</dcterms:created>
  <dcterms:modified xsi:type="dcterms:W3CDTF">2022-08-20T08:06:00Z</dcterms:modified>
</cp:coreProperties>
</file>