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21F0">
      <w:pPr>
        <w:pStyle w:val="1"/>
        <w:rPr>
          <w:rFonts w:eastAsia="Times New Roman"/>
        </w:rPr>
      </w:pPr>
      <w:r>
        <w:rPr>
          <w:rFonts w:eastAsia="Times New Roman"/>
        </w:rPr>
        <w:t>Расчет дифференцированных по группам конечных потребителей тарифов на транспортировку субъекта регулирования</w:t>
      </w:r>
    </w:p>
    <w:p w:rsidR="00000000" w:rsidRDefault="002C21F0">
      <w:pPr>
        <w:pStyle w:val="right"/>
      </w:pPr>
      <w:r>
        <w:t xml:space="preserve">Приложение N 3 к Методическим указаниям по регулированию тарифов </w:t>
      </w:r>
      <w:r>
        <w:t>на услуги по транспортировке газа по газораспределительным сетям (в ред. Приказа ФСТ России от 27.10.2011 N 253-э/3)</w:t>
      </w:r>
    </w:p>
    <w:p w:rsidR="00000000" w:rsidRDefault="002C21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1F0">
      <w:pPr>
        <w:pStyle w:val="HTML"/>
      </w:pPr>
      <w:r>
        <w:t xml:space="preserve">                   Расчет дифференцированных по группам</w:t>
      </w:r>
    </w:p>
    <w:p w:rsidR="00000000" w:rsidRDefault="002C21F0">
      <w:pPr>
        <w:pStyle w:val="HTML"/>
      </w:pPr>
      <w:r>
        <w:t>конечных потребителей тарифов на транспортировку</w:t>
      </w:r>
    </w:p>
    <w:p w:rsidR="00000000" w:rsidRDefault="002C21F0">
      <w:pPr>
        <w:pStyle w:val="HTML"/>
      </w:pPr>
      <w:r>
        <w:t>_________________________________</w:t>
      </w:r>
      <w:r>
        <w:t>_________</w:t>
      </w:r>
    </w:p>
    <w:p w:rsidR="00000000" w:rsidRDefault="002C21F0">
      <w:pPr>
        <w:pStyle w:val="HTML"/>
      </w:pPr>
      <w:r>
        <w:t>(наименование субъекта регулирования)</w:t>
      </w:r>
    </w:p>
    <w:p w:rsidR="00000000" w:rsidRDefault="002C21F0">
      <w:pPr>
        <w:pStyle w:val="HTML"/>
      </w:pPr>
    </w:p>
    <w:p w:rsidR="00000000" w:rsidRDefault="002C21F0">
      <w:pPr>
        <w:pStyle w:val="HTML"/>
      </w:pPr>
      <w:r>
        <w:t>---------------------------------------------------------------------------</w:t>
      </w:r>
    </w:p>
    <w:p w:rsidR="00000000" w:rsidRDefault="002C21F0">
      <w:pPr>
        <w:pStyle w:val="HTML"/>
      </w:pPr>
      <w:r>
        <w:t>¦Группы конечных потребителей¦     Объем      ¦   Коэффициенты удельной   ¦</w:t>
      </w:r>
    </w:p>
    <w:p w:rsidR="00000000" w:rsidRDefault="002C21F0">
      <w:pPr>
        <w:pStyle w:val="HTML"/>
      </w:pPr>
      <w:r>
        <w:t>¦                            ¦транспортировки ¦  сложно</w:t>
      </w:r>
      <w:r>
        <w:t>сти обслуживания   ¦</w:t>
      </w:r>
    </w:p>
    <w:p w:rsidR="00000000" w:rsidRDefault="002C21F0">
      <w:pPr>
        <w:pStyle w:val="HTML"/>
      </w:pPr>
      <w:r>
        <w:t>¦                            ¦газа (млн. куб. ¦системы газораспределения, ¦</w:t>
      </w:r>
    </w:p>
    <w:p w:rsidR="00000000" w:rsidRDefault="002C21F0">
      <w:pPr>
        <w:pStyle w:val="HTML"/>
      </w:pPr>
      <w:r>
        <w:t>¦                            ¦     м/год)     ¦      принимаемые для      ¦</w:t>
      </w:r>
    </w:p>
    <w:p w:rsidR="00000000" w:rsidRDefault="002C21F0">
      <w:pPr>
        <w:pStyle w:val="HTML"/>
      </w:pPr>
      <w:r>
        <w:t>¦                            ¦                ¦ дифференциации тарифа на  ¦</w:t>
      </w:r>
    </w:p>
    <w:p w:rsidR="00000000" w:rsidRDefault="002C21F0">
      <w:pPr>
        <w:pStyle w:val="HTML"/>
      </w:pPr>
      <w:r>
        <w:t xml:space="preserve">¦      </w:t>
      </w:r>
      <w:r>
        <w:t xml:space="preserve">                      ¦                ¦      транспортировку      ¦</w:t>
      </w:r>
    </w:p>
    <w:p w:rsidR="00000000" w:rsidRDefault="002C21F0">
      <w:pPr>
        <w:pStyle w:val="HTML"/>
      </w:pPr>
      <w:r>
        <w:t>+----------------------------+----------------+---------------------------+</w:t>
      </w:r>
    </w:p>
    <w:p w:rsidR="00000000" w:rsidRDefault="002C21F0">
      <w:pPr>
        <w:pStyle w:val="HTML"/>
      </w:pPr>
      <w:r>
        <w:t>¦             1              ¦       2        ¦             3             ¦</w:t>
      </w:r>
    </w:p>
    <w:p w:rsidR="00000000" w:rsidRDefault="002C21F0">
      <w:pPr>
        <w:pStyle w:val="HTML"/>
      </w:pPr>
      <w:r>
        <w:t>+----------------------------+-----</w:t>
      </w:r>
      <w:r>
        <w:t>-----------+---------------------------+</w:t>
      </w:r>
    </w:p>
    <w:p w:rsidR="00000000" w:rsidRDefault="002C21F0">
      <w:pPr>
        <w:pStyle w:val="HTML"/>
      </w:pPr>
      <w:r>
        <w:t>¦     1-я группа, всего,     ¦   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 xml:space="preserve">¦      в том числе:  </w:t>
      </w:r>
      <w:r>
        <w:rPr>
          <w:vertAlign w:val="superscript"/>
        </w:rPr>
        <w:t>3</w:t>
      </w:r>
      <w:r>
        <w:t xml:space="preserve">       ¦                ¦                </w:t>
      </w:r>
      <w:r>
        <w:t xml:space="preserve">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>¦ "наименование потребителя" ¦                ¦                           ¦</w:t>
      </w:r>
    </w:p>
    <w:p w:rsidR="00000000" w:rsidRDefault="002C21F0">
      <w:pPr>
        <w:pStyle w:val="HTML"/>
      </w:pPr>
      <w:r>
        <w:t xml:space="preserve">¦             </w:t>
      </w:r>
      <w:r>
        <w:rPr>
          <w:vertAlign w:val="superscript"/>
        </w:rPr>
        <w:t>1</w:t>
      </w:r>
      <w:r>
        <w:t xml:space="preserve">              ¦                ¦                           ¦</w:t>
      </w:r>
    </w:p>
    <w:p w:rsidR="00000000" w:rsidRDefault="002C21F0">
      <w:pPr>
        <w:pStyle w:val="HTML"/>
      </w:pPr>
      <w:r>
        <w:t>+--------------</w:t>
      </w:r>
      <w:r>
        <w:t>--------------+----------------+---------------------------+</w:t>
      </w:r>
    </w:p>
    <w:p w:rsidR="00000000" w:rsidRDefault="002C21F0">
      <w:pPr>
        <w:pStyle w:val="HTML"/>
      </w:pPr>
      <w:r>
        <w:t>¦     2-я группа, всего,     ¦   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 xml:space="preserve">¦      в том числе:  </w:t>
      </w:r>
      <w:r>
        <w:rPr>
          <w:vertAlign w:val="superscript"/>
        </w:rPr>
        <w:t>3</w:t>
      </w:r>
      <w:r>
        <w:t xml:space="preserve">       ¦             </w:t>
      </w:r>
      <w:r>
        <w:t xml:space="preserve">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1-й группы  </w:t>
      </w:r>
      <w:r>
        <w:rPr>
          <w:vertAlign w:val="superscript"/>
        </w:rPr>
        <w:t>2</w:t>
      </w:r>
      <w:r>
        <w:t xml:space="preserve">        ¦                ¦                       </w:t>
      </w:r>
      <w:r>
        <w:t xml:space="preserve">    ¦</w:t>
      </w:r>
    </w:p>
    <w:p w:rsidR="00000000" w:rsidRDefault="002C21F0">
      <w:pPr>
        <w:pStyle w:val="HTML"/>
      </w:pPr>
      <w:r>
        <w:t>+----------------------------+----------------+---------------------------+</w:t>
      </w:r>
    </w:p>
    <w:p w:rsidR="00000000" w:rsidRDefault="002C21F0">
      <w:pPr>
        <w:pStyle w:val="HTML"/>
      </w:pPr>
      <w:r>
        <w:t>¦     3-я группа, всего,     ¦   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 xml:space="preserve">¦      в том числе:  </w:t>
      </w:r>
      <w:r>
        <w:rPr>
          <w:vertAlign w:val="superscript"/>
        </w:rPr>
        <w:t>3</w:t>
      </w:r>
      <w:r>
        <w:t xml:space="preserve">       ¦   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1-й группы  </w:t>
      </w:r>
      <w:r>
        <w:rPr>
          <w:vertAlign w:val="superscript"/>
        </w:rPr>
        <w:t>2</w:t>
      </w:r>
      <w:r>
        <w:t xml:space="preserve">        ¦                ¦   </w:t>
      </w:r>
      <w:r>
        <w:t xml:space="preserve">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2-й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t>+-</w:t>
      </w:r>
      <w:r>
        <w:t>---------------------------+----------------+---------------------------+</w:t>
      </w:r>
    </w:p>
    <w:p w:rsidR="00000000" w:rsidRDefault="002C21F0">
      <w:pPr>
        <w:pStyle w:val="HTML"/>
      </w:pPr>
      <w:r>
        <w:t>¦     4-я группа, всего,     ¦   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 xml:space="preserve">¦      в том числе:  </w:t>
      </w:r>
      <w:r>
        <w:rPr>
          <w:vertAlign w:val="superscript"/>
        </w:rPr>
        <w:t>3</w:t>
      </w:r>
      <w:r>
        <w:t xml:space="preserve">       ¦</w:t>
      </w:r>
      <w:r>
        <w:t xml:space="preserve">   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1-й группы  </w:t>
      </w:r>
      <w:r>
        <w:rPr>
          <w:vertAlign w:val="superscript"/>
        </w:rPr>
        <w:t>2</w:t>
      </w:r>
      <w:r>
        <w:t xml:space="preserve">        ¦                ¦           </w:t>
      </w:r>
      <w:r>
        <w:t xml:space="preserve">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2-й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lastRenderedPageBreak/>
        <w:t>+---------</w:t>
      </w:r>
      <w:r>
        <w:t>-------------------+----------------+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3-й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t>+----------------------------+--------</w:t>
      </w:r>
      <w:r>
        <w:t>--------+---------------------------+</w:t>
      </w:r>
    </w:p>
    <w:p w:rsidR="00000000" w:rsidRDefault="002C21F0">
      <w:pPr>
        <w:pStyle w:val="HTML"/>
      </w:pPr>
      <w:r>
        <w:t>¦     5-я группа, всего,     ¦   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 xml:space="preserve">¦      в том числе:  </w:t>
      </w:r>
      <w:r>
        <w:rPr>
          <w:vertAlign w:val="superscript"/>
        </w:rPr>
        <w:t>3</w:t>
      </w:r>
      <w:r>
        <w:t xml:space="preserve">       ¦                ¦                  </w:t>
      </w:r>
      <w:r>
        <w:t xml:space="preserve">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1-й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t>+----------------</w:t>
      </w:r>
      <w:r>
        <w:t>------------+----------------+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2-й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t>+----------------------------+---------------</w:t>
      </w:r>
      <w:r>
        <w:t>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3-й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t>+----------------------------+----------------+--------------------------</w:t>
      </w:r>
      <w:r>
        <w:t>-+</w:t>
      </w:r>
    </w:p>
    <w:p w:rsidR="00000000" w:rsidRDefault="002C21F0">
      <w:pPr>
        <w:pStyle w:val="HTML"/>
      </w:pPr>
      <w:r>
        <w:t>¦     6-я группа, всего,     ¦   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 xml:space="preserve">¦      в том числе:  </w:t>
      </w:r>
      <w:r>
        <w:rPr>
          <w:vertAlign w:val="superscript"/>
        </w:rPr>
        <w:t>3</w:t>
      </w:r>
      <w:r>
        <w:t xml:space="preserve">       ¦                ¦                           ¦</w:t>
      </w:r>
    </w:p>
    <w:p w:rsidR="00000000" w:rsidRDefault="002C21F0">
      <w:pPr>
        <w:pStyle w:val="HTML"/>
      </w:pPr>
      <w:r>
        <w:t>+------------------------</w:t>
      </w:r>
      <w:r>
        <w:t>----+----------------+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1-й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t xml:space="preserve">+----------------------------+----------------+      </w:t>
      </w:r>
      <w:r>
        <w:t xml:space="preserve">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2-й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>¦ объ</w:t>
      </w:r>
      <w:r>
        <w:t>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  3-й группы  </w:t>
      </w:r>
      <w:r>
        <w:rPr>
          <w:vertAlign w:val="superscript"/>
        </w:rPr>
        <w:t>2</w:t>
      </w:r>
      <w:r>
        <w:t xml:space="preserve">      ¦                ¦                           ¦</w:t>
      </w:r>
    </w:p>
    <w:p w:rsidR="00000000" w:rsidRDefault="002C21F0">
      <w:pPr>
        <w:pStyle w:val="HTML"/>
      </w:pPr>
      <w:r>
        <w:t>+----------------------------+----------------+---------------------------+</w:t>
      </w:r>
    </w:p>
    <w:p w:rsidR="00000000" w:rsidRDefault="002C21F0">
      <w:pPr>
        <w:pStyle w:val="HTML"/>
      </w:pPr>
      <w:r>
        <w:t xml:space="preserve">¦     7-я группа, всего,     ¦   </w:t>
      </w:r>
      <w:r>
        <w:t xml:space="preserve">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 xml:space="preserve">¦      в том числе:  </w:t>
      </w:r>
      <w:r>
        <w:rPr>
          <w:vertAlign w:val="superscript"/>
        </w:rPr>
        <w:t>3</w:t>
      </w:r>
      <w:r>
        <w:t xml:space="preserve">       ¦                ¦                           ¦</w:t>
      </w:r>
    </w:p>
    <w:p w:rsidR="00000000" w:rsidRDefault="002C21F0">
      <w:pPr>
        <w:pStyle w:val="HTML"/>
      </w:pPr>
      <w:r>
        <w:t xml:space="preserve">+----------------------------+----------------+              </w:t>
      </w:r>
      <w:r>
        <w:t xml:space="preserve">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1-й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t>+----------------------------+----------------+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2-й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t>+---------------------------</w:t>
      </w:r>
      <w:r>
        <w:t>-+----------------+                           ¦</w:t>
      </w:r>
    </w:p>
    <w:p w:rsidR="00000000" w:rsidRDefault="002C21F0">
      <w:pPr>
        <w:pStyle w:val="HTML"/>
      </w:pPr>
      <w:r>
        <w:t>¦ объемы газа, перешедшие из ¦                ¦                           ¦</w:t>
      </w:r>
    </w:p>
    <w:p w:rsidR="00000000" w:rsidRDefault="002C21F0">
      <w:pPr>
        <w:pStyle w:val="HTML"/>
      </w:pPr>
      <w:r>
        <w:t xml:space="preserve">¦       3-й группы  </w:t>
      </w:r>
      <w:r>
        <w:rPr>
          <w:vertAlign w:val="superscript"/>
        </w:rPr>
        <w:t>2</w:t>
      </w:r>
      <w:r>
        <w:t xml:space="preserve">        ¦                ¦                           ¦</w:t>
      </w:r>
    </w:p>
    <w:p w:rsidR="00000000" w:rsidRDefault="002C21F0">
      <w:pPr>
        <w:pStyle w:val="HTML"/>
      </w:pPr>
      <w:r>
        <w:t>+----------------------------+----------------+---------</w:t>
      </w:r>
      <w:r>
        <w:t>------------------+</w:t>
      </w:r>
    </w:p>
    <w:p w:rsidR="00000000" w:rsidRDefault="002C21F0">
      <w:pPr>
        <w:pStyle w:val="HTML"/>
      </w:pPr>
      <w:r>
        <w:t>¦   8-я группа "население"   ¦                ¦                           ¦</w:t>
      </w:r>
    </w:p>
    <w:p w:rsidR="00000000" w:rsidRDefault="002C21F0">
      <w:pPr>
        <w:pStyle w:val="HTML"/>
      </w:pPr>
      <w:r>
        <w:t>-----------------------------+----------------+----------------------------</w:t>
      </w:r>
    </w:p>
    <w:p w:rsidR="00000000" w:rsidRDefault="002C21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1F0">
      <w:pPr>
        <w:pStyle w:val="sel"/>
        <w:divId w:val="632370474"/>
      </w:pPr>
      <w:r>
        <w:t>1 Отдельно указываются все конечные потребители, отнесенные к 1-й группе.</w:t>
      </w:r>
    </w:p>
    <w:p w:rsidR="00000000" w:rsidRDefault="002C21F0">
      <w:pPr>
        <w:pStyle w:val="sel"/>
        <w:divId w:val="632370474"/>
      </w:pPr>
      <w:r>
        <w:t>2 Указыва</w:t>
      </w:r>
      <w:r>
        <w:t>ются объемы газа, перешедшие в другую группу в связи с изменением принципов отнесения конечных потребителей к группам (переход на отнесение конечных потребителей к группам исходя из объемов потребления по отдельным точкам подключения).</w:t>
      </w:r>
    </w:p>
    <w:p w:rsidR="00000000" w:rsidRDefault="002C21F0">
      <w:pPr>
        <w:pStyle w:val="sel"/>
        <w:divId w:val="632370474"/>
      </w:pPr>
      <w:r>
        <w:t>3 Конечные потребите</w:t>
      </w:r>
      <w:r>
        <w:t>ли (объемы газа), переходящие в другую группу в связи с изменением принципов отнесения потребителей к группам (переход на отнесение исходя из объемов поставки газа по отдельным точкам подключения), указываются в соответствии с классификацией, действующей н</w:t>
      </w:r>
      <w:r>
        <w:t>а момент утверждения настоящих Методических указаний.</w:t>
      </w:r>
    </w:p>
    <w:p w:rsidR="00000000" w:rsidRDefault="002C21F0">
      <w:pPr>
        <w:pStyle w:val="sel"/>
        <w:divId w:val="632370474"/>
      </w:pPr>
      <w:r>
        <w:t>1 - приложение заполняется в случае наличия у субъекта регулирования (ГРО) предложений по проведению дифференциации тарифов на услуги по транспортировке газа по газораспределительным сетям.</w:t>
      </w:r>
    </w:p>
    <w:p w:rsidR="00000000" w:rsidRDefault="002C21F0">
      <w:pPr>
        <w:pStyle w:val="right"/>
      </w:pPr>
      <w:r>
        <w:t>Источник - П</w:t>
      </w:r>
      <w:r>
        <w:t>риказ ФСТ России от 15.12.2009 № 411-э/7 (с изменениями и дополнениями на 2013 год)</w:t>
      </w:r>
    </w:p>
    <w:p w:rsidR="00000000" w:rsidRDefault="002C21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https://порядокправа.рф/obrazecy/raschet_differencirovannyx_po_gruppam_konechnyx_potrebitelej_tarifov_na_transportirovku_subekta_regul.htm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0"/>
    <w:rsid w:val="002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BF7418-D957-4A31-AD43-1CA2D1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differencirovannyx_po_gruppam_konechnyx_potrebitelej_tarifov_na_transportirovku_subekta_regu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дифференцированных по группам конечных потребителей тарифов на транспортировку субъекта регулирования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2022-08-17T06:19:00Z</dcterms:created>
  <dcterms:modified xsi:type="dcterms:W3CDTF">2022-08-17T06:19:00Z</dcterms:modified>
</cp:coreProperties>
</file>