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12E19">
      <w:pPr>
        <w:pStyle w:val="1"/>
        <w:rPr>
          <w:rFonts w:eastAsia="Times New Roman"/>
        </w:rPr>
      </w:pPr>
      <w:r>
        <w:rPr>
          <w:rFonts w:eastAsia="Times New Roman"/>
        </w:rPr>
        <w:t>Расчет арендной платы за недвижимое имущество (здания, сооружения, нежилые помещения) на территории городского поселения Волоколамск Московской области</w:t>
      </w:r>
    </w:p>
    <w:p w:rsidR="00000000" w:rsidRDefault="00612E19">
      <w:pPr>
        <w:pStyle w:val="right"/>
      </w:pPr>
      <w:r>
        <w:t>Приложение 3 к Положению о порядке сдачи в аренду муниципального недвижимого имущества (нежилых помещений, строений) городского поселения Волоколамск</w:t>
      </w:r>
    </w:p>
    <w:p w:rsidR="00000000" w:rsidRDefault="00612E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12E19">
      <w:pPr>
        <w:pStyle w:val="3"/>
        <w:rPr>
          <w:rFonts w:eastAsia="Times New Roman"/>
        </w:rPr>
      </w:pPr>
      <w:r>
        <w:rPr>
          <w:rFonts w:eastAsia="Times New Roman"/>
        </w:rPr>
        <w:t>РАСЧЕТ АРЕНДНОЙ ПЛАТЫ ЗА НЕДВИЖИМОЕ ИМУЩЕСТВО (ЗДАНИЯ, СООРУЖЕНИЯ, НЕЖИЛЫЕ ПОМЕЩЕНИЯ)</w:t>
      </w:r>
    </w:p>
    <w:p w:rsidR="00000000" w:rsidRDefault="00612E19">
      <w:pPr>
        <w:pStyle w:val="HTML"/>
      </w:pPr>
      <w:r>
        <w:t xml:space="preserve">    Арендатор: ____</w:t>
      </w:r>
      <w:r>
        <w:t>________________________________________________________</w:t>
      </w:r>
    </w:p>
    <w:p w:rsidR="00000000" w:rsidRDefault="00612E19">
      <w:pPr>
        <w:pStyle w:val="HTML"/>
      </w:pPr>
      <w:r>
        <w:t>Адрес объекта: ________________________________________________________</w:t>
      </w:r>
    </w:p>
    <w:p w:rsidR="00000000" w:rsidRDefault="00612E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12E19">
      <w:pPr>
        <w:pStyle w:val="3"/>
        <w:rPr>
          <w:rFonts w:eastAsia="Times New Roman"/>
        </w:rPr>
      </w:pPr>
      <w:r>
        <w:rPr>
          <w:rFonts w:eastAsia="Times New Roman"/>
        </w:rPr>
        <w:t>Размер годовой арендной платы за нежилое помещение</w:t>
      </w:r>
    </w:p>
    <w:p w:rsidR="00000000" w:rsidRDefault="00612E19">
      <w:pPr>
        <w:pStyle w:val="just"/>
      </w:pPr>
      <w:r>
        <w:t>Плата за аренду помещения определяется по следующей формуле:</w:t>
      </w:r>
    </w:p>
    <w:p w:rsidR="00000000" w:rsidRDefault="00612E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12E19">
      <w:pPr>
        <w:pStyle w:val="just"/>
      </w:pPr>
      <w:r>
        <w:t>Ап = Бап x Ки</w:t>
      </w:r>
      <w:r>
        <w:t>з x Км x Кт x Кнж x Ки x Кд x Кз x S, где:</w:t>
      </w:r>
    </w:p>
    <w:p w:rsidR="00000000" w:rsidRDefault="00612E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12E19">
      <w:pPr>
        <w:pStyle w:val="just"/>
      </w:pPr>
      <w:r>
        <w:t>Бап - базовая ставка арендной платы в руб. за 1 кв. м в год;</w:t>
      </w:r>
    </w:p>
    <w:p w:rsidR="00000000" w:rsidRDefault="00612E19">
      <w:pPr>
        <w:pStyle w:val="just"/>
      </w:pPr>
      <w:r>
        <w:t>S - площадь отдельного помещения с указанными характеристиками.</w:t>
      </w:r>
    </w:p>
    <w:p w:rsidR="00000000" w:rsidRDefault="00612E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12E19">
      <w:pPr>
        <w:pStyle w:val="HTML"/>
      </w:pPr>
      <w:r>
        <w:t xml:space="preserve">    Размер   годовой   арендной   платы  за  аренду  недвижимого  имущества</w:t>
      </w:r>
    </w:p>
    <w:p w:rsidR="00000000" w:rsidRDefault="00612E19">
      <w:pPr>
        <w:pStyle w:val="HTML"/>
      </w:pPr>
      <w:r>
        <w:t>составляет</w:t>
      </w:r>
      <w:r>
        <w:t>: цифрами __________, прописью ________________________ плюс НДС.</w:t>
      </w:r>
    </w:p>
    <w:p w:rsidR="00000000" w:rsidRDefault="00612E19">
      <w:pPr>
        <w:pStyle w:val="HTML"/>
      </w:pPr>
      <w:r>
        <w:t>Размер арендной платы за месяц __________ плюс НДС.</w:t>
      </w:r>
    </w:p>
    <w:p w:rsidR="00000000" w:rsidRDefault="00612E19">
      <w:pPr>
        <w:pStyle w:val="HTML"/>
      </w:pPr>
      <w:r>
        <w:t>Бап - базовая ставка арендной платы 1 кв. м на "___" __________ 20__ г.</w:t>
      </w:r>
    </w:p>
    <w:p w:rsidR="00000000" w:rsidRDefault="00612E19">
      <w:pPr>
        <w:pStyle w:val="HTML"/>
      </w:pPr>
      <w:r>
        <w:t>Техническая характеристика недвижимого имущества (заполняется по д</w:t>
      </w:r>
      <w:r>
        <w:t>анным</w:t>
      </w:r>
    </w:p>
    <w:p w:rsidR="00000000" w:rsidRDefault="00612E19">
      <w:pPr>
        <w:pStyle w:val="HTML"/>
      </w:pPr>
      <w:r>
        <w:t>паспорта бюро технической инвентаризации):</w:t>
      </w:r>
    </w:p>
    <w:p w:rsidR="00000000" w:rsidRDefault="00612E19">
      <w:pPr>
        <w:pStyle w:val="HTML"/>
      </w:pPr>
      <w:r>
        <w:t>Площадь строения:</w:t>
      </w:r>
    </w:p>
    <w:p w:rsidR="00000000" w:rsidRDefault="00612E19">
      <w:pPr>
        <w:pStyle w:val="HTML"/>
      </w:pPr>
      <w:r>
        <w:t>(помещения) ____________ кв. м;</w:t>
      </w:r>
    </w:p>
    <w:p w:rsidR="00000000" w:rsidRDefault="00612E19">
      <w:pPr>
        <w:pStyle w:val="HTML"/>
      </w:pPr>
      <w:r>
        <w:t>подвалы ________________ кв. м.</w:t>
      </w:r>
    </w:p>
    <w:p w:rsidR="00000000" w:rsidRDefault="00612E19">
      <w:pPr>
        <w:pStyle w:val="just"/>
      </w:pPr>
      <w:r>
        <w:t>1. Киз - коэффициент износа (Киз):</w:t>
      </w:r>
    </w:p>
    <w:p w:rsidR="00000000" w:rsidRDefault="00612E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12E19">
      <w:pPr>
        <w:pStyle w:val="just"/>
      </w:pPr>
      <w:r>
        <w:t>Киз = (100% - % износа) / 100%.</w:t>
      </w:r>
    </w:p>
    <w:p w:rsidR="00000000" w:rsidRDefault="00612E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12E19">
      <w:pPr>
        <w:pStyle w:val="just"/>
      </w:pPr>
      <w:r>
        <w:t>2. Км - коэффициент качества материала строения (Км):</w:t>
      </w:r>
    </w:p>
    <w:p w:rsidR="00000000" w:rsidRDefault="00612E19">
      <w:pPr>
        <w:pStyle w:val="just"/>
      </w:pPr>
      <w:r>
        <w:t>- кирпич - 1,5;</w:t>
      </w:r>
    </w:p>
    <w:p w:rsidR="00000000" w:rsidRDefault="00612E19">
      <w:pPr>
        <w:pStyle w:val="just"/>
      </w:pPr>
      <w:r>
        <w:t>- железобетон - 1,25;</w:t>
      </w:r>
    </w:p>
    <w:p w:rsidR="00000000" w:rsidRDefault="00612E19">
      <w:pPr>
        <w:pStyle w:val="just"/>
      </w:pPr>
      <w:r>
        <w:t>- смешанное (дерево, кирпич, железобетон) - 1,0;</w:t>
      </w:r>
    </w:p>
    <w:p w:rsidR="00000000" w:rsidRDefault="00612E19">
      <w:pPr>
        <w:pStyle w:val="just"/>
      </w:pPr>
      <w:r>
        <w:t>- дерево и прочие - 0,8.</w:t>
      </w:r>
    </w:p>
    <w:p w:rsidR="00000000" w:rsidRDefault="00612E19">
      <w:pPr>
        <w:pStyle w:val="just"/>
      </w:pPr>
      <w:r>
        <w:t>3. Кт - коэффициент типа строения (Кт):</w:t>
      </w:r>
    </w:p>
    <w:p w:rsidR="00000000" w:rsidRDefault="00612E19">
      <w:pPr>
        <w:pStyle w:val="just"/>
      </w:pPr>
      <w:r>
        <w:t>- производственное, складское (отапливаемое) - 0,5</w:t>
      </w:r>
      <w:r>
        <w:t>;</w:t>
      </w:r>
    </w:p>
    <w:p w:rsidR="00000000" w:rsidRDefault="00612E19">
      <w:pPr>
        <w:pStyle w:val="just"/>
      </w:pPr>
      <w:r>
        <w:t>- производственное, складское (неотапливаемое) - 0,3;</w:t>
      </w:r>
    </w:p>
    <w:p w:rsidR="00000000" w:rsidRDefault="00612E19">
      <w:pPr>
        <w:pStyle w:val="just"/>
      </w:pPr>
      <w:r>
        <w:t>- прочие - 1,0.</w:t>
      </w:r>
    </w:p>
    <w:p w:rsidR="00000000" w:rsidRDefault="00612E19">
      <w:pPr>
        <w:pStyle w:val="just"/>
      </w:pPr>
      <w:r>
        <w:t>4. Кнж - коэффициент качества нежилого помещения (Кнж):</w:t>
      </w:r>
    </w:p>
    <w:p w:rsidR="00000000" w:rsidRDefault="00612E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12E19">
      <w:pPr>
        <w:pStyle w:val="just"/>
      </w:pPr>
      <w:r>
        <w:t>Кнж = К4,1 + К4,2 + К4,3 + К4,4.</w:t>
      </w:r>
    </w:p>
    <w:p w:rsidR="00000000" w:rsidRDefault="00612E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12E19">
      <w:pPr>
        <w:pStyle w:val="just"/>
      </w:pPr>
      <w:r>
        <w:t>4.1. К4,1 - коэффициент размещения помещения:</w:t>
      </w:r>
    </w:p>
    <w:p w:rsidR="00000000" w:rsidRDefault="00612E19">
      <w:pPr>
        <w:pStyle w:val="just"/>
      </w:pPr>
      <w:r>
        <w:t xml:space="preserve">- отдельно стоящее строение, помещение в нем - </w:t>
      </w:r>
      <w:r>
        <w:t>0,54;</w:t>
      </w:r>
    </w:p>
    <w:p w:rsidR="00000000" w:rsidRDefault="00612E19">
      <w:pPr>
        <w:pStyle w:val="just"/>
      </w:pPr>
      <w:r>
        <w:t>- надземная встроенно-пристроенная часть строения, помещение в ней - 0,32;</w:t>
      </w:r>
    </w:p>
    <w:p w:rsidR="00000000" w:rsidRDefault="00612E19">
      <w:pPr>
        <w:pStyle w:val="just"/>
      </w:pPr>
      <w:r>
        <w:t>- чердачное помещение - 0,26;</w:t>
      </w:r>
    </w:p>
    <w:p w:rsidR="00000000" w:rsidRDefault="00612E19">
      <w:pPr>
        <w:pStyle w:val="just"/>
      </w:pPr>
      <w:r>
        <w:t>- полуподвальное помещение - 0,22;</w:t>
      </w:r>
    </w:p>
    <w:p w:rsidR="00000000" w:rsidRDefault="00612E19">
      <w:pPr>
        <w:pStyle w:val="just"/>
      </w:pPr>
      <w:r>
        <w:t>- подвальное помещение - 0,19.</w:t>
      </w:r>
    </w:p>
    <w:p w:rsidR="00000000" w:rsidRDefault="00612E19">
      <w:pPr>
        <w:pStyle w:val="just"/>
      </w:pPr>
      <w:r>
        <w:t>4.2. К4,2 - коэффициент степени технического обустройства:</w:t>
      </w:r>
    </w:p>
    <w:p w:rsidR="00000000" w:rsidRDefault="00612E19">
      <w:pPr>
        <w:pStyle w:val="just"/>
      </w:pPr>
      <w:r>
        <w:t>- водопровод, канали</w:t>
      </w:r>
      <w:r>
        <w:t>зация, отопление, горячее водоснабжение - 0,27;</w:t>
      </w:r>
    </w:p>
    <w:p w:rsidR="00000000" w:rsidRDefault="00612E19">
      <w:pPr>
        <w:pStyle w:val="just"/>
      </w:pPr>
      <w:r>
        <w:t>- водопровод, канализация, отопление - 0,16;</w:t>
      </w:r>
    </w:p>
    <w:p w:rsidR="00000000" w:rsidRDefault="00612E19">
      <w:pPr>
        <w:pStyle w:val="just"/>
      </w:pPr>
      <w:r>
        <w:t>- водопровод, канализация - 0,10;</w:t>
      </w:r>
    </w:p>
    <w:p w:rsidR="00000000" w:rsidRDefault="00612E19">
      <w:pPr>
        <w:pStyle w:val="just"/>
      </w:pPr>
      <w:r>
        <w:t>- прочие - 0,05.</w:t>
      </w:r>
    </w:p>
    <w:p w:rsidR="00000000" w:rsidRDefault="00612E19">
      <w:pPr>
        <w:pStyle w:val="just"/>
      </w:pPr>
      <w:r>
        <w:t>4.3. К4,3 - коэффициент использования прилегающей территории:</w:t>
      </w:r>
    </w:p>
    <w:p w:rsidR="00000000" w:rsidRDefault="00612E19">
      <w:pPr>
        <w:pStyle w:val="just"/>
      </w:pPr>
      <w:r>
        <w:t>- огражденная прилегающая территория - 0,27;</w:t>
      </w:r>
    </w:p>
    <w:p w:rsidR="00000000" w:rsidRDefault="00612E19">
      <w:pPr>
        <w:pStyle w:val="just"/>
      </w:pPr>
      <w:r>
        <w:t>- нео</w:t>
      </w:r>
      <w:r>
        <w:t>гражденная прилегающая территория - 0,16;</w:t>
      </w:r>
    </w:p>
    <w:p w:rsidR="00000000" w:rsidRDefault="00612E19">
      <w:pPr>
        <w:pStyle w:val="just"/>
      </w:pPr>
      <w:r>
        <w:t>- отсутствие возможности использовать прилегающую территорию - 0,10.</w:t>
      </w:r>
    </w:p>
    <w:p w:rsidR="00000000" w:rsidRDefault="00612E19">
      <w:pPr>
        <w:pStyle w:val="just"/>
      </w:pPr>
      <w:r>
        <w:t>4.4. К4,4 - высота потолков в помещении (средняя по помещениям):</w:t>
      </w:r>
    </w:p>
    <w:p w:rsidR="00000000" w:rsidRDefault="00612E19">
      <w:pPr>
        <w:pStyle w:val="just"/>
      </w:pPr>
      <w:r>
        <w:t>- свыше 3,0 м - 0,07;</w:t>
      </w:r>
    </w:p>
    <w:p w:rsidR="00000000" w:rsidRDefault="00612E19">
      <w:pPr>
        <w:pStyle w:val="just"/>
      </w:pPr>
      <w:r>
        <w:t>- от 2,60 до 3,0 м - 0,04;</w:t>
      </w:r>
    </w:p>
    <w:p w:rsidR="00000000" w:rsidRDefault="00612E19">
      <w:pPr>
        <w:pStyle w:val="just"/>
      </w:pPr>
      <w:r>
        <w:t>- менее 2,60 м - 0,02.</w:t>
      </w:r>
    </w:p>
    <w:p w:rsidR="00000000" w:rsidRDefault="00612E19">
      <w:pPr>
        <w:pStyle w:val="just"/>
      </w:pPr>
      <w:r>
        <w:t>5. Ки - удобство использования.</w:t>
      </w:r>
    </w:p>
    <w:p w:rsidR="00000000" w:rsidRDefault="00612E19">
      <w:pPr>
        <w:pStyle w:val="just"/>
      </w:pPr>
      <w:r>
        <w:t>Ки определяется администрацией городского поселения Волоколамск, отражает месторасположение помещения в районе, удаленность от транспортных магистралей, железнодорожных станций, автобусных остановок, у</w:t>
      </w:r>
      <w:r>
        <w:t>добство коммерческого использования. Ки устанавливается в пределах 0,75-2,5.</w:t>
      </w:r>
    </w:p>
    <w:p w:rsidR="00000000" w:rsidRDefault="00612E19">
      <w:pPr>
        <w:pStyle w:val="just"/>
      </w:pPr>
      <w:r>
        <w:t>6. Кз - коэффициент, учитывающий территориальную зону (район) расположения арендуемого помещения (здания):</w:t>
      </w:r>
    </w:p>
    <w:p w:rsidR="00000000" w:rsidRDefault="00612E19">
      <w:pPr>
        <w:pStyle w:val="just"/>
      </w:pPr>
      <w:r>
        <w:t>Кз - городское поселение Волоколамск - 1,25.</w:t>
      </w:r>
    </w:p>
    <w:p w:rsidR="00000000" w:rsidRDefault="00612E19">
      <w:pPr>
        <w:pStyle w:val="just"/>
      </w:pPr>
      <w:r>
        <w:t>7. Кд - коэффициент, опреде</w:t>
      </w:r>
      <w:r>
        <w:t>ляющий вид деятельности Арендатора, согласно приложению 4.</w:t>
      </w:r>
    </w:p>
    <w:p w:rsidR="00000000" w:rsidRDefault="00612E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12E19">
      <w:pPr>
        <w:pStyle w:val="right"/>
      </w:pPr>
      <w:r>
        <w:t>Источник - Решение Совета депутатов городского поселения Волоколамск Волоколамского муниципального района МО от 17.11.2010 № 316/74 (с изменениями и дополнениями на 2011 год)</w:t>
      </w:r>
    </w:p>
    <w:p w:rsidR="00000000" w:rsidRDefault="00612E1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</w:t>
      </w:r>
      <w:r>
        <w:rPr>
          <w:rFonts w:ascii="Times New Roman" w:eastAsia="Times New Roman" w:hAnsi="Times New Roman"/>
          <w:sz w:val="24"/>
          <w:szCs w:val="24"/>
        </w:rPr>
        <w:t xml:space="preserve">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порядокправа.рф/obrazecy/raschet_arendnoj_platy_za_nedvizhimoe_imushhestvo_zdaniya_sooruzheniya_nezhilye_pomeshheniya_na_territorii_.htm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19"/>
    <w:rsid w:val="0061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7CC9D81-3229-429B-A251-E0997742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chet_arendnoj_platy_za_nedvizhimoe_imushhestvo_zdaniya_sooruzheniya_nezhilye_pomeshheniya_na_territorii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арендной платы за недвижимое имущество (здания, сооружения, нежилые помещения) на территории городского поселения Волоколамск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2022-08-17T06:10:00Z</dcterms:created>
  <dcterms:modified xsi:type="dcterms:W3CDTF">2022-08-17T06:10:00Z</dcterms:modified>
</cp:coreProperties>
</file>