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3C87">
      <w:pPr>
        <w:pStyle w:val="1"/>
        <w:rPr>
          <w:rFonts w:eastAsia="Times New Roman"/>
        </w:rPr>
      </w:pPr>
      <w:r>
        <w:rPr>
          <w:rFonts w:eastAsia="Times New Roman"/>
        </w:rPr>
        <w:t>Отнесение инвестиций на долю магистрального транспорта газа и на различные рынки поставки газа для расчета тарифов на транспортировку газа</w:t>
      </w:r>
    </w:p>
    <w:p w:rsidR="00000000" w:rsidRDefault="007A3C87">
      <w:pPr>
        <w:pStyle w:val="right"/>
      </w:pPr>
      <w:r>
        <w:t>Приложение 13 к Методике расчета тарифов на услуги по транспортировке газа по магистральным газопроводам</w:t>
      </w:r>
    </w:p>
    <w:p w:rsidR="00000000" w:rsidRDefault="007A3C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C87">
      <w:pPr>
        <w:pStyle w:val="3"/>
        <w:rPr>
          <w:rFonts w:eastAsia="Times New Roman"/>
        </w:rPr>
      </w:pPr>
      <w:r>
        <w:rPr>
          <w:rFonts w:eastAsia="Times New Roman"/>
        </w:rPr>
        <w:t xml:space="preserve">ОТНЕСЕНИЕ ИНВЕСТИЦИЙ НА ДОЛЮ МАГИСТРАЛЬНОГО ТРАНСПОРТА ГАЗА И НА РАЗЛИЧНЫЕ РЫНКИ ПОСТАВКИ ГАЗА ДЛЯ РАСЧЕТА ТАРИФОВ НА ТРАНСПОРТИРОВКУ ГАЗА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7A3C87">
      <w:pPr>
        <w:pStyle w:val="sel"/>
        <w:divId w:val="1839347084"/>
      </w:pPr>
      <w:r>
        <w:t>1 Заполн</w:t>
      </w:r>
      <w:r>
        <w:t>яется в случае, если субъект регулирования осуществляет транспортировку газа на различные рынки.</w:t>
      </w:r>
    </w:p>
    <w:p w:rsidR="00000000" w:rsidRDefault="007A3C87">
      <w:pPr>
        <w:pStyle w:val="HTML"/>
      </w:pPr>
      <w:r>
        <w:t>------------------------------------------------------------------</w:t>
      </w:r>
    </w:p>
    <w:p w:rsidR="00000000" w:rsidRDefault="007A3C87">
      <w:pPr>
        <w:pStyle w:val="HTML"/>
      </w:pPr>
      <w:r>
        <w:t>¦     Наименование      ¦Всего ¦На долю    ¦     В том числе     ¦</w:t>
      </w:r>
    </w:p>
    <w:p w:rsidR="00000000" w:rsidRDefault="007A3C87">
      <w:pPr>
        <w:pStyle w:val="HTML"/>
      </w:pPr>
      <w:r>
        <w:t>¦                       ¦</w:t>
      </w:r>
      <w:r>
        <w:t xml:space="preserve">      ¦магистраль-+---------------------+</w:t>
      </w:r>
    </w:p>
    <w:p w:rsidR="00000000" w:rsidRDefault="007A3C87">
      <w:pPr>
        <w:pStyle w:val="HTML"/>
      </w:pPr>
      <w:r>
        <w:t>¦                       ¦      ¦ного       ¦в преде- ¦за пределы ¦</w:t>
      </w:r>
    </w:p>
    <w:p w:rsidR="00000000" w:rsidRDefault="007A3C87">
      <w:pPr>
        <w:pStyle w:val="HTML"/>
      </w:pPr>
      <w:r>
        <w:t>¦                       ¦      ¦транспорта ¦лах Та-  ¦Таможенного¦</w:t>
      </w:r>
    </w:p>
    <w:p w:rsidR="00000000" w:rsidRDefault="007A3C87">
      <w:pPr>
        <w:pStyle w:val="HTML"/>
      </w:pPr>
      <w:r>
        <w:t>¦                       ¦      ¦газа       ¦моженного¦   союза   ¦</w:t>
      </w:r>
    </w:p>
    <w:p w:rsidR="00000000" w:rsidRDefault="007A3C87">
      <w:pPr>
        <w:pStyle w:val="HTML"/>
      </w:pPr>
      <w:r>
        <w:t xml:space="preserve">¦            </w:t>
      </w:r>
      <w:r>
        <w:t xml:space="preserve">           ¦      ¦           ¦союза    ¦           ¦</w:t>
      </w:r>
    </w:p>
    <w:p w:rsidR="00000000" w:rsidRDefault="007A3C87">
      <w:pPr>
        <w:pStyle w:val="HTML"/>
      </w:pPr>
      <w:r>
        <w:t>+-----------------------+------+-----------+---------+-----------+</w:t>
      </w:r>
    </w:p>
    <w:p w:rsidR="00000000" w:rsidRDefault="007A3C87">
      <w:pPr>
        <w:pStyle w:val="HTML"/>
      </w:pPr>
      <w:r>
        <w:t>¦Инвестиционная         ¦      ¦           ¦         ¦           ¦</w:t>
      </w:r>
    </w:p>
    <w:p w:rsidR="00000000" w:rsidRDefault="007A3C87">
      <w:pPr>
        <w:pStyle w:val="HTML"/>
      </w:pPr>
      <w:r>
        <w:t>¦программа - всего      ¦      ¦           ¦         ¦           ¦</w:t>
      </w:r>
    </w:p>
    <w:p w:rsidR="00000000" w:rsidRDefault="007A3C87">
      <w:pPr>
        <w:pStyle w:val="HTML"/>
      </w:pPr>
      <w:r>
        <w:t>+</w:t>
      </w:r>
      <w:r>
        <w:t>-----------------------+------+-----------+---------+-----------+</w:t>
      </w:r>
    </w:p>
    <w:p w:rsidR="00000000" w:rsidRDefault="007A3C87">
      <w:pPr>
        <w:pStyle w:val="HTML"/>
      </w:pPr>
      <w:r>
        <w:t>¦в том числе:           ¦      ¦           ¦         ¦           ¦</w:t>
      </w:r>
    </w:p>
    <w:p w:rsidR="00000000" w:rsidRDefault="007A3C87">
      <w:pPr>
        <w:pStyle w:val="HTML"/>
      </w:pPr>
      <w:r>
        <w:t>¦  - по головной        ¦      ¦           ¦         ¦           ¦</w:t>
      </w:r>
    </w:p>
    <w:p w:rsidR="00000000" w:rsidRDefault="007A3C87">
      <w:pPr>
        <w:pStyle w:val="HTML"/>
      </w:pPr>
      <w:r>
        <w:t xml:space="preserve">¦  компании             ¦      ¦           ¦         ¦  </w:t>
      </w:r>
      <w:r>
        <w:t xml:space="preserve">         ¦</w:t>
      </w:r>
    </w:p>
    <w:p w:rsidR="00000000" w:rsidRDefault="007A3C87">
      <w:pPr>
        <w:pStyle w:val="HTML"/>
      </w:pPr>
      <w:r>
        <w:t>+-----------------------+------+-----------+---------+-----------+</w:t>
      </w:r>
    </w:p>
    <w:p w:rsidR="00000000" w:rsidRDefault="007A3C87">
      <w:pPr>
        <w:pStyle w:val="HTML"/>
      </w:pPr>
      <w:r>
        <w:t>¦  в т.ч. по отдельным  ¦      ¦           ¦         ¦           ¦</w:t>
      </w:r>
    </w:p>
    <w:p w:rsidR="00000000" w:rsidRDefault="007A3C87">
      <w:pPr>
        <w:pStyle w:val="HTML"/>
      </w:pPr>
      <w:r>
        <w:t>¦  направлениям         ¦      ¦           ¦         ¦           ¦</w:t>
      </w:r>
    </w:p>
    <w:p w:rsidR="00000000" w:rsidRDefault="007A3C87">
      <w:pPr>
        <w:pStyle w:val="HTML"/>
      </w:pPr>
      <w:r>
        <w:t xml:space="preserve">¦  работ и проектам  </w:t>
      </w:r>
      <w:r>
        <w:rPr>
          <w:vertAlign w:val="superscript"/>
        </w:rPr>
        <w:t>1</w:t>
      </w:r>
      <w:r>
        <w:t xml:space="preserve">  ¦      ¦           ¦</w:t>
      </w:r>
      <w:r>
        <w:t xml:space="preserve">         ¦           ¦</w:t>
      </w:r>
    </w:p>
    <w:p w:rsidR="00000000" w:rsidRDefault="007A3C87">
      <w:pPr>
        <w:pStyle w:val="HTML"/>
      </w:pPr>
      <w:r>
        <w:t>+-----------------------+------+-----------+---------+-----------+</w:t>
      </w:r>
    </w:p>
    <w:p w:rsidR="00000000" w:rsidRDefault="007A3C87">
      <w:pPr>
        <w:pStyle w:val="HTML"/>
      </w:pPr>
      <w:r>
        <w:t>¦- по дочерним обществам¦      ¦           ¦         ¦           ¦</w:t>
      </w:r>
    </w:p>
    <w:p w:rsidR="00000000" w:rsidRDefault="007A3C87">
      <w:pPr>
        <w:pStyle w:val="HTML"/>
      </w:pPr>
      <w:r>
        <w:t>+-----------------------+------+-----------+---------+-----------+</w:t>
      </w:r>
    </w:p>
    <w:p w:rsidR="00000000" w:rsidRDefault="007A3C87">
      <w:pPr>
        <w:pStyle w:val="HTML"/>
      </w:pPr>
      <w:r>
        <w:t>¦  в т.ч. по отдельным  ¦      ¦</w:t>
      </w:r>
      <w:r>
        <w:t xml:space="preserve">           ¦         ¦           ¦</w:t>
      </w:r>
    </w:p>
    <w:p w:rsidR="00000000" w:rsidRDefault="007A3C87">
      <w:pPr>
        <w:pStyle w:val="HTML"/>
      </w:pPr>
      <w:r>
        <w:t>¦  направлениям         ¦      ¦           ¦         ¦           ¦</w:t>
      </w:r>
    </w:p>
    <w:p w:rsidR="00000000" w:rsidRDefault="007A3C87">
      <w:pPr>
        <w:pStyle w:val="HTML"/>
      </w:pPr>
      <w:r>
        <w:t xml:space="preserve">¦  работ и проектам  </w:t>
      </w:r>
      <w:r>
        <w:rPr>
          <w:vertAlign w:val="superscript"/>
        </w:rPr>
        <w:t>1</w:t>
      </w:r>
      <w:r>
        <w:t xml:space="preserve">  ¦      ¦           ¦         ¦           ¦</w:t>
      </w:r>
    </w:p>
    <w:p w:rsidR="00000000" w:rsidRDefault="007A3C87">
      <w:pPr>
        <w:pStyle w:val="HTML"/>
      </w:pPr>
      <w:r>
        <w:t>------------------------+------+-----------+---------+------------</w:t>
      </w:r>
    </w:p>
    <w:p w:rsidR="00000000" w:rsidRDefault="007A3C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C87">
      <w:pPr>
        <w:pStyle w:val="sel"/>
        <w:divId w:val="1418597804"/>
      </w:pPr>
      <w:r>
        <w:t>1 Указываются проекты, инвестиции в которые превышают 10% от общей суммы инвестиционной программы, а также проекты, распределение которых по различным рынкам производится непропорционально</w:t>
      </w:r>
      <w:r>
        <w:t xml:space="preserve"> ТТР.</w:t>
      </w:r>
    </w:p>
    <w:p w:rsidR="00000000" w:rsidRDefault="007A3C87">
      <w:pPr>
        <w:pStyle w:val="just"/>
        <w:divId w:val="1418597804"/>
      </w:pPr>
      <w:r>
        <w:t>В отношении расходов, распределение которых по различным рынкам производится непропорционально ТТР, приводится обоснование такого распределения.</w:t>
      </w:r>
    </w:p>
    <w:p w:rsidR="00000000" w:rsidRDefault="007A3C87">
      <w:pPr>
        <w:pStyle w:val="right"/>
      </w:pPr>
      <w:r>
        <w:lastRenderedPageBreak/>
        <w:t>Источник - Приказ ФСТ РФ от 23.08.2005 № 388-э/1 (с изменениями и дополнениями на 2011 год)</w:t>
      </w:r>
    </w:p>
    <w:p w:rsidR="00000000" w:rsidRDefault="007A3C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://порядокправа.рф/obrazecy/otnesenie_investicij_na_dolyu_magistralnogo_transporta_gaza_i_na_razlichnye_rynki_postavki_gaza_dlya_r.htm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87"/>
    <w:rsid w:val="007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57ED03-4DE4-4B0F-956F-1F7270F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nesenie_investicij_na_dolyu_magistralnogo_transporta_gaza_i_na_razlichnye_rynki_postavki_gaza_dlya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Отнесение инвестиций на долю магистрального транспорта газа и на различные рынки поставки газа для расчета тарифов на транспортировку газа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2022-08-12T04:17:00Z</dcterms:created>
  <dcterms:modified xsi:type="dcterms:W3CDTF">2022-08-12T04:17:00Z</dcterms:modified>
</cp:coreProperties>
</file>