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C3941">
      <w:pPr>
        <w:pStyle w:val="1"/>
        <w:rPr>
          <w:rFonts w:eastAsia="Times New Roman"/>
        </w:rPr>
      </w:pPr>
      <w:r>
        <w:rPr>
          <w:rFonts w:eastAsia="Times New Roman"/>
        </w:rPr>
        <w:t>Отчет-заявка об обеспеченности и потребности в мебели, сейфах, шкафах металлических, стеллажах, информационных стендах, символах государственной власти и вывесках на здания суда. Форма № 6/МТС СД</w:t>
      </w:r>
    </w:p>
    <w:p w:rsidR="00000000" w:rsidRDefault="000C3941">
      <w:pPr>
        <w:pStyle w:val="right"/>
      </w:pPr>
      <w:r>
        <w:t>Приложение N 26 к Приказу Судебного департамента при Верховном Суде Российской Федерации от 1 октября 2012 г. N 185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right"/>
      </w:pPr>
      <w:r>
        <w:t>Форма N 6/МТС СД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right"/>
      </w:pPr>
      <w:r>
        <w:t xml:space="preserve">Утверждена </w:t>
      </w:r>
      <w:r>
        <w:br/>
        <w:t xml:space="preserve">Приказом Судебного департамента </w:t>
      </w:r>
      <w:r>
        <w:br/>
        <w:t xml:space="preserve">при Верховном Суде </w:t>
      </w:r>
      <w:r>
        <w:br/>
        <w:t xml:space="preserve">Российской Федерации </w:t>
      </w:r>
      <w:r>
        <w:br/>
        <w:t>от "__" _________ 2012 г. N ___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HTML"/>
      </w:pPr>
      <w:r>
        <w:t xml:space="preserve"> </w:t>
      </w:r>
      <w:r>
        <w:t xml:space="preserve">                              Отчет-заявка</w:t>
      </w:r>
    </w:p>
    <w:p w:rsidR="00000000" w:rsidRDefault="000C3941">
      <w:pPr>
        <w:pStyle w:val="HTML"/>
      </w:pPr>
      <w:r>
        <w:t>об обеспеченности и потребности в мебели, сейфах,</w:t>
      </w:r>
    </w:p>
    <w:p w:rsidR="00000000" w:rsidRDefault="000C3941">
      <w:pPr>
        <w:pStyle w:val="HTML"/>
      </w:pPr>
      <w:r>
        <w:t>шкафах металлических, стеллажах, информационных стендах,</w:t>
      </w:r>
    </w:p>
    <w:p w:rsidR="00000000" w:rsidRDefault="000C3941">
      <w:pPr>
        <w:pStyle w:val="HTML"/>
      </w:pPr>
      <w:r>
        <w:t>символах государственной власти и вывесках на здания</w:t>
      </w:r>
    </w:p>
    <w:p w:rsidR="00000000" w:rsidRDefault="000C3941">
      <w:pPr>
        <w:pStyle w:val="HTML"/>
      </w:pPr>
    </w:p>
    <w:p w:rsidR="00000000" w:rsidRDefault="000C3941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0C3941">
      <w:pPr>
        <w:pStyle w:val="HTML"/>
      </w:pPr>
      <w:r>
        <w:t>наименование верховного суда республики, краевого и областного суда,</w:t>
      </w:r>
    </w:p>
    <w:p w:rsidR="00000000" w:rsidRDefault="000C3941">
      <w:pPr>
        <w:pStyle w:val="HTML"/>
      </w:pPr>
      <w:r>
        <w:t>суда города федерального значения, суда автономной области</w:t>
      </w:r>
    </w:p>
    <w:p w:rsidR="00000000" w:rsidRDefault="000C3941">
      <w:pPr>
        <w:pStyle w:val="HTML"/>
      </w:pPr>
      <w:r>
        <w:t>и автономного округа, окружного (флотского) военного суда, районного,</w:t>
      </w:r>
    </w:p>
    <w:p w:rsidR="00000000" w:rsidRDefault="000C3941">
      <w:pPr>
        <w:pStyle w:val="HTML"/>
      </w:pPr>
      <w:r>
        <w:t>городского и межрайонного суда, га</w:t>
      </w:r>
      <w:r>
        <w:t>рнизонного военного суда,</w:t>
      </w:r>
    </w:p>
    <w:p w:rsidR="00000000" w:rsidRDefault="000C3941">
      <w:pPr>
        <w:pStyle w:val="HTML"/>
      </w:pPr>
      <w:r>
        <w:t>управления (отдела) Судебного департамента</w:t>
      </w:r>
    </w:p>
    <w:p w:rsidR="00000000" w:rsidRDefault="000C3941">
      <w:pPr>
        <w:pStyle w:val="HTML"/>
      </w:pPr>
      <w:r>
        <w:t>в субъекте Российской Федерации</w:t>
      </w:r>
    </w:p>
    <w:p w:rsidR="00000000" w:rsidRDefault="000C3941">
      <w:pPr>
        <w:pStyle w:val="HTML"/>
      </w:pPr>
    </w:p>
    <w:p w:rsidR="00000000" w:rsidRDefault="000C3941">
      <w:pPr>
        <w:pStyle w:val="HTML"/>
      </w:pPr>
      <w:r>
        <w:t>по состоянию на 1 января 20__ года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N п/п</w:t>
      </w:r>
    </w:p>
    <w:p w:rsidR="00000000" w:rsidRDefault="000C3941">
      <w:pPr>
        <w:pStyle w:val="left"/>
      </w:pPr>
      <w:r>
        <w:t>Наименование МТС</w:t>
      </w:r>
    </w:p>
    <w:p w:rsidR="00000000" w:rsidRDefault="000C3941">
      <w:pPr>
        <w:pStyle w:val="left"/>
      </w:pPr>
      <w:r>
        <w:t>Единица измерения</w:t>
      </w:r>
    </w:p>
    <w:p w:rsidR="00000000" w:rsidRDefault="000C3941">
      <w:pPr>
        <w:pStyle w:val="left"/>
      </w:pPr>
      <w:r>
        <w:t>Положено по норме</w:t>
      </w:r>
    </w:p>
    <w:p w:rsidR="00000000" w:rsidRDefault="000C3941">
      <w:pPr>
        <w:pStyle w:val="left"/>
      </w:pPr>
      <w:r>
        <w:t>Фактически возможно установить, но не выше установленных но</w:t>
      </w:r>
      <w:r>
        <w:t>рм</w:t>
      </w:r>
    </w:p>
    <w:p w:rsidR="00000000" w:rsidRDefault="000C3941">
      <w:pPr>
        <w:pStyle w:val="left"/>
      </w:pPr>
      <w:r>
        <w:lastRenderedPageBreak/>
        <w:t>Имеется на начало отчетного периода</w:t>
      </w:r>
    </w:p>
    <w:p w:rsidR="00000000" w:rsidRDefault="000C3941">
      <w:pPr>
        <w:pStyle w:val="left"/>
      </w:pPr>
      <w:r>
        <w:t>Поступило в отчетном периоде</w:t>
      </w:r>
    </w:p>
    <w:p w:rsidR="00000000" w:rsidRDefault="000C3941">
      <w:pPr>
        <w:pStyle w:val="left"/>
      </w:pPr>
      <w:r>
        <w:t>Списано в отчетном периоде</w:t>
      </w:r>
    </w:p>
    <w:p w:rsidR="00000000" w:rsidRDefault="000C3941">
      <w:pPr>
        <w:pStyle w:val="left"/>
      </w:pPr>
      <w:r>
        <w:t>Всего имеется в наличии (гр. 6 + гр. 10 - гр. 11)</w:t>
      </w:r>
    </w:p>
    <w:p w:rsidR="00000000" w:rsidRDefault="000C3941">
      <w:pPr>
        <w:pStyle w:val="left"/>
      </w:pPr>
      <w:r>
        <w:t>% обеспеченности согласно нормам (гр. 12 : гр. 4 x 100%)</w:t>
      </w:r>
    </w:p>
    <w:p w:rsidR="00000000" w:rsidRDefault="000C3941">
      <w:pPr>
        <w:pStyle w:val="left"/>
      </w:pPr>
      <w:r>
        <w:t>% обеспеченности фактически (гр. 12 : гр. 5 x 100%)</w:t>
      </w:r>
    </w:p>
    <w:p w:rsidR="00000000" w:rsidRDefault="000C3941">
      <w:pPr>
        <w:pStyle w:val="left"/>
      </w:pPr>
      <w:r>
        <w:t>Подлежит списанию в текущем году (согласно срокам полезного использования)</w:t>
      </w:r>
    </w:p>
    <w:p w:rsidR="00000000" w:rsidRDefault="000C3941">
      <w:pPr>
        <w:pStyle w:val="left"/>
      </w:pPr>
      <w:r>
        <w:t>Требуется</w:t>
      </w:r>
    </w:p>
    <w:p w:rsidR="00000000" w:rsidRDefault="000C3941">
      <w:pPr>
        <w:pStyle w:val="left"/>
      </w:pPr>
      <w:r>
        <w:t>Приобретено судом, управлением (отделом)</w:t>
      </w:r>
    </w:p>
    <w:p w:rsidR="00000000" w:rsidRDefault="000C3941">
      <w:pPr>
        <w:pStyle w:val="left"/>
      </w:pPr>
      <w:r>
        <w:t>В централизованном по</w:t>
      </w:r>
      <w:r>
        <w:t>рядке</w:t>
      </w:r>
    </w:p>
    <w:p w:rsidR="00000000" w:rsidRDefault="000C3941">
      <w:pPr>
        <w:pStyle w:val="left"/>
      </w:pPr>
      <w:r>
        <w:t>Другие виды поступлений</w:t>
      </w:r>
    </w:p>
    <w:p w:rsidR="00000000" w:rsidRDefault="000C3941">
      <w:pPr>
        <w:pStyle w:val="left"/>
      </w:pPr>
      <w:r>
        <w:t>Итого (гр. 7 + гр. 8 + гр. 9)</w:t>
      </w:r>
    </w:p>
    <w:p w:rsidR="00000000" w:rsidRDefault="000C3941">
      <w:pPr>
        <w:pStyle w:val="left"/>
      </w:pPr>
      <w:r>
        <w:t>Всего по нормам (гр. 4 - гр. 12 + гр. 14)</w:t>
      </w:r>
    </w:p>
    <w:p w:rsidR="00000000" w:rsidRDefault="000C3941">
      <w:pPr>
        <w:pStyle w:val="left"/>
      </w:pPr>
      <w:r>
        <w:t>Фактически, но не выше но (гр. 5 - гр. 12 + гр. 14)</w:t>
      </w:r>
    </w:p>
    <w:p w:rsidR="00000000" w:rsidRDefault="000C3941">
      <w:pPr>
        <w:pStyle w:val="left"/>
      </w:pPr>
      <w:r>
        <w:t>Из них поставить в централизованном порядке</w:t>
      </w:r>
    </w:p>
    <w:p w:rsidR="00000000" w:rsidRDefault="000C3941">
      <w:pPr>
        <w:pStyle w:val="left"/>
      </w:pPr>
      <w:r>
        <w:t>1</w:t>
      </w:r>
    </w:p>
    <w:p w:rsidR="00000000" w:rsidRDefault="000C3941">
      <w:pPr>
        <w:pStyle w:val="left"/>
      </w:pPr>
      <w:r>
        <w:t>2</w:t>
      </w:r>
    </w:p>
    <w:p w:rsidR="00000000" w:rsidRDefault="000C3941">
      <w:pPr>
        <w:pStyle w:val="left"/>
      </w:pPr>
      <w:r>
        <w:t>3</w:t>
      </w:r>
    </w:p>
    <w:p w:rsidR="00000000" w:rsidRDefault="000C3941">
      <w:pPr>
        <w:pStyle w:val="left"/>
      </w:pPr>
      <w:r>
        <w:t>4</w:t>
      </w:r>
    </w:p>
    <w:p w:rsidR="00000000" w:rsidRDefault="000C3941">
      <w:pPr>
        <w:pStyle w:val="left"/>
      </w:pPr>
      <w:r>
        <w:t>5</w:t>
      </w:r>
    </w:p>
    <w:p w:rsidR="00000000" w:rsidRDefault="000C3941">
      <w:pPr>
        <w:pStyle w:val="left"/>
      </w:pPr>
      <w:r>
        <w:t>6</w:t>
      </w:r>
    </w:p>
    <w:p w:rsidR="00000000" w:rsidRDefault="000C3941">
      <w:pPr>
        <w:pStyle w:val="left"/>
      </w:pPr>
      <w:r>
        <w:t>7</w:t>
      </w:r>
    </w:p>
    <w:p w:rsidR="00000000" w:rsidRDefault="000C3941">
      <w:pPr>
        <w:pStyle w:val="left"/>
      </w:pPr>
      <w:r>
        <w:t>8</w:t>
      </w:r>
    </w:p>
    <w:p w:rsidR="00000000" w:rsidRDefault="000C3941">
      <w:pPr>
        <w:pStyle w:val="left"/>
      </w:pPr>
      <w:r>
        <w:t>9</w:t>
      </w:r>
    </w:p>
    <w:p w:rsidR="00000000" w:rsidRDefault="000C3941">
      <w:pPr>
        <w:pStyle w:val="left"/>
      </w:pPr>
      <w:r>
        <w:t>10</w:t>
      </w:r>
    </w:p>
    <w:p w:rsidR="00000000" w:rsidRDefault="000C3941">
      <w:pPr>
        <w:pStyle w:val="left"/>
      </w:pPr>
      <w:r>
        <w:t>11</w:t>
      </w:r>
    </w:p>
    <w:p w:rsidR="00000000" w:rsidRDefault="000C3941">
      <w:pPr>
        <w:pStyle w:val="left"/>
      </w:pPr>
      <w:r>
        <w:lastRenderedPageBreak/>
        <w:t>12</w:t>
      </w:r>
    </w:p>
    <w:p w:rsidR="00000000" w:rsidRDefault="000C3941">
      <w:pPr>
        <w:pStyle w:val="left"/>
      </w:pPr>
      <w:r>
        <w:t>13</w:t>
      </w:r>
    </w:p>
    <w:p w:rsidR="00000000" w:rsidRDefault="000C3941">
      <w:pPr>
        <w:pStyle w:val="left"/>
      </w:pPr>
      <w:r>
        <w:t>14</w:t>
      </w:r>
    </w:p>
    <w:p w:rsidR="00000000" w:rsidRDefault="000C3941">
      <w:pPr>
        <w:pStyle w:val="left"/>
      </w:pPr>
      <w:r>
        <w:t>15</w:t>
      </w:r>
    </w:p>
    <w:p w:rsidR="00000000" w:rsidRDefault="000C3941">
      <w:pPr>
        <w:pStyle w:val="left"/>
      </w:pPr>
      <w:r>
        <w:t>16</w:t>
      </w:r>
    </w:p>
    <w:p w:rsidR="00000000" w:rsidRDefault="000C3941">
      <w:pPr>
        <w:pStyle w:val="left"/>
      </w:pPr>
      <w:r>
        <w:t>17</w:t>
      </w:r>
    </w:p>
    <w:p w:rsidR="00000000" w:rsidRDefault="000C3941">
      <w:pPr>
        <w:pStyle w:val="left"/>
      </w:pPr>
      <w:r>
        <w:t>18</w:t>
      </w:r>
    </w:p>
    <w:p w:rsidR="00000000" w:rsidRDefault="000C3941">
      <w:pPr>
        <w:pStyle w:val="left"/>
      </w:pPr>
      <w:r>
        <w:t>1.</w:t>
      </w:r>
    </w:p>
    <w:p w:rsidR="00000000" w:rsidRDefault="000C3941">
      <w:pPr>
        <w:pStyle w:val="left"/>
      </w:pPr>
      <w:r>
        <w:t>Мебель для кабинета председателя, заместителя председателя суда, начальника, заместителя начальника управления (отдела) Судебного департамента в субъекте РФ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2.</w:t>
      </w:r>
    </w:p>
    <w:p w:rsidR="00000000" w:rsidRDefault="000C3941">
      <w:pPr>
        <w:pStyle w:val="left"/>
      </w:pPr>
      <w:r>
        <w:t>Мебель для кабинета судьи, начальника, заместителя начальника отдела в управлении Су</w:t>
      </w:r>
      <w:r>
        <w:t>дебного департамента в субъекте РФ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3.</w:t>
      </w:r>
    </w:p>
    <w:p w:rsidR="00000000" w:rsidRDefault="000C3941">
      <w:pPr>
        <w:pStyle w:val="left"/>
      </w:pPr>
      <w:r>
        <w:t>Мебель для кабинетов работников аппарата суда и управления (отдела) Судебного департамента в субъекте Российской Федерации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4.</w:t>
      </w:r>
    </w:p>
    <w:p w:rsidR="00000000" w:rsidRDefault="000C3941">
      <w:pPr>
        <w:pStyle w:val="left"/>
      </w:pPr>
      <w:r>
        <w:t>Всего мебели для кабинетов (сумма строк 1, 2, 3 по всем графам с уче</w:t>
      </w:r>
      <w:r>
        <w:t>том формул)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5.</w:t>
      </w:r>
    </w:p>
    <w:p w:rsidR="00000000" w:rsidRDefault="000C3941">
      <w:pPr>
        <w:pStyle w:val="left"/>
      </w:pPr>
      <w:r>
        <w:t>Мебель для залов судебных заседаний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6.</w:t>
      </w:r>
    </w:p>
    <w:p w:rsidR="00000000" w:rsidRDefault="000C3941">
      <w:pPr>
        <w:pStyle w:val="left"/>
      </w:pPr>
      <w:r>
        <w:t>Мебель для залов судебных заседаний с участием присяжных заседателей (для судов в субъектах Российской Федерации)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7.</w:t>
      </w:r>
    </w:p>
    <w:p w:rsidR="00000000" w:rsidRDefault="000C3941">
      <w:pPr>
        <w:pStyle w:val="left"/>
      </w:pPr>
      <w:r>
        <w:t>Сейфы всех типов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8.</w:t>
      </w:r>
    </w:p>
    <w:p w:rsidR="00000000" w:rsidRDefault="000C3941">
      <w:pPr>
        <w:pStyle w:val="left"/>
      </w:pPr>
      <w:r>
        <w:t>Шкафы металлические всех типов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9.</w:t>
      </w:r>
    </w:p>
    <w:p w:rsidR="00000000" w:rsidRDefault="000C3941">
      <w:pPr>
        <w:pStyle w:val="left"/>
      </w:pPr>
      <w:r>
        <w:t>Стеллажи всех типов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10.</w:t>
      </w:r>
    </w:p>
    <w:p w:rsidR="00000000" w:rsidRDefault="000C3941">
      <w:pPr>
        <w:pStyle w:val="left"/>
      </w:pPr>
      <w:r>
        <w:t>Информационные стенды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11.</w:t>
      </w:r>
    </w:p>
    <w:p w:rsidR="00000000" w:rsidRDefault="000C3941">
      <w:pPr>
        <w:pStyle w:val="left"/>
      </w:pPr>
      <w:r>
        <w:t>Государственные флаги Российской Федерации на здание суда, управления (отдела) Судебного департамента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12.</w:t>
      </w:r>
    </w:p>
    <w:p w:rsidR="00000000" w:rsidRDefault="000C3941">
      <w:pPr>
        <w:pStyle w:val="left"/>
      </w:pPr>
      <w:r>
        <w:t>Государственные флаги</w:t>
      </w:r>
      <w:r>
        <w:t xml:space="preserve"> Российской Федерации в кабинеты (помещения) согласно временным нормам</w:t>
      </w:r>
    </w:p>
    <w:p w:rsidR="00000000" w:rsidRDefault="000C3941">
      <w:pPr>
        <w:pStyle w:val="left"/>
      </w:pPr>
      <w:r>
        <w:t>комплект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13.</w:t>
      </w:r>
    </w:p>
    <w:p w:rsidR="00000000" w:rsidRDefault="000C3941">
      <w:pPr>
        <w:pStyle w:val="left"/>
      </w:pPr>
      <w:r>
        <w:t>Государственные гербы Российской Федерации в кабинеты (помещения) согласно временным нормам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14.</w:t>
      </w:r>
    </w:p>
    <w:p w:rsidR="00000000" w:rsidRDefault="000C3941">
      <w:pPr>
        <w:pStyle w:val="left"/>
      </w:pPr>
      <w:r>
        <w:t>Флагштоки (основание, древко, навершие)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15.</w:t>
      </w:r>
    </w:p>
    <w:p w:rsidR="00000000" w:rsidRDefault="000C3941">
      <w:pPr>
        <w:pStyle w:val="left"/>
      </w:pPr>
      <w:r>
        <w:t>Вывески на здания с наименованием судов, управлений (отделов) Судебного департамента в субъекте Российской Федерации</w:t>
      </w:r>
    </w:p>
    <w:p w:rsidR="00000000" w:rsidRDefault="000C3941">
      <w:pPr>
        <w:pStyle w:val="left"/>
      </w:pPr>
      <w:r>
        <w:t>шт.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0C3941">
      <w:pPr>
        <w:pStyle w:val="left"/>
      </w:pPr>
      <w:r>
        <w:t>x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HTML"/>
      </w:pPr>
      <w:r>
        <w:t xml:space="preserve">    Примечания:</w:t>
      </w:r>
    </w:p>
    <w:p w:rsidR="00000000" w:rsidRDefault="000C3941">
      <w:pPr>
        <w:pStyle w:val="HTML"/>
      </w:pPr>
      <w:r>
        <w:t xml:space="preserve">1.  Отчет-заявка  </w:t>
      </w:r>
      <w:r>
        <w:t>составляется по имуществу верховного суда республики,</w:t>
      </w:r>
    </w:p>
    <w:p w:rsidR="00000000" w:rsidRDefault="000C3941">
      <w:pPr>
        <w:pStyle w:val="HTML"/>
      </w:pPr>
      <w:r>
        <w:t>краевого  и  областного  суда,  суда  города  федерального  значения,  суда</w:t>
      </w:r>
    </w:p>
    <w:p w:rsidR="00000000" w:rsidRDefault="000C3941">
      <w:pPr>
        <w:pStyle w:val="HTML"/>
      </w:pPr>
      <w:r>
        <w:t>автономной  области  и  автономного  округа, окружного (флотского) военного</w:t>
      </w:r>
    </w:p>
    <w:p w:rsidR="00000000" w:rsidRDefault="000C3941">
      <w:pPr>
        <w:pStyle w:val="HTML"/>
      </w:pPr>
      <w:r>
        <w:t>суда.</w:t>
      </w:r>
    </w:p>
    <w:p w:rsidR="00000000" w:rsidRDefault="000C3941">
      <w:pPr>
        <w:pStyle w:val="HTML"/>
      </w:pPr>
      <w:r>
        <w:t xml:space="preserve">2.   Отчет-заявка   составляется   отдельно </w:t>
      </w:r>
      <w:r>
        <w:t xml:space="preserve"> для:  управления  (отдела)</w:t>
      </w:r>
    </w:p>
    <w:p w:rsidR="00000000" w:rsidRDefault="000C3941">
      <w:pPr>
        <w:pStyle w:val="HTML"/>
      </w:pPr>
      <w:r>
        <w:t>Судебного департамента в субъекте Российской Федерации; районных, городских</w:t>
      </w:r>
    </w:p>
    <w:p w:rsidR="00000000" w:rsidRDefault="000C3941">
      <w:pPr>
        <w:pStyle w:val="HTML"/>
      </w:pPr>
      <w:r>
        <w:t>и межрайонных судов (сводная); гарнизонных военных судов (сводная).</w:t>
      </w:r>
    </w:p>
    <w:p w:rsidR="00000000" w:rsidRDefault="000C3941">
      <w:pPr>
        <w:pStyle w:val="HTML"/>
      </w:pPr>
      <w:r>
        <w:t>3.   Потребность   в   отдельных   предметах   мебели   показывается  в</w:t>
      </w:r>
    </w:p>
    <w:p w:rsidR="00000000" w:rsidRDefault="000C3941">
      <w:pPr>
        <w:pStyle w:val="HTML"/>
      </w:pPr>
      <w:r>
        <w:t>пояснительно</w:t>
      </w:r>
      <w:r>
        <w:t>й записке к данной форме.</w:t>
      </w:r>
    </w:p>
    <w:p w:rsidR="00000000" w:rsidRDefault="000C3941">
      <w:pPr>
        <w:pStyle w:val="HTML"/>
      </w:pPr>
    </w:p>
    <w:p w:rsidR="00000000" w:rsidRDefault="000C3941">
      <w:pPr>
        <w:pStyle w:val="HTML"/>
      </w:pPr>
      <w:r>
        <w:t>М.П.</w:t>
      </w:r>
    </w:p>
    <w:p w:rsidR="00000000" w:rsidRDefault="000C3941">
      <w:pPr>
        <w:pStyle w:val="HTML"/>
      </w:pPr>
      <w:r>
        <w:t>____________________________________________  ___________ _____________</w:t>
      </w:r>
    </w:p>
    <w:p w:rsidR="00000000" w:rsidRDefault="000C3941">
      <w:pPr>
        <w:pStyle w:val="HTML"/>
      </w:pPr>
      <w:r>
        <w:t>(председатель суда, начальник управления     (подпись)    (фамилия</w:t>
      </w:r>
    </w:p>
    <w:p w:rsidR="00000000" w:rsidRDefault="000C3941">
      <w:pPr>
        <w:pStyle w:val="HTML"/>
      </w:pPr>
      <w:r>
        <w:t>(отдела) Судебного департамента в субъекте                и инициалы)</w:t>
      </w:r>
    </w:p>
    <w:p w:rsidR="00000000" w:rsidRDefault="000C3941">
      <w:pPr>
        <w:pStyle w:val="HTML"/>
      </w:pPr>
      <w:r>
        <w:t>Российской Феде</w:t>
      </w:r>
      <w:r>
        <w:t>рации)</w:t>
      </w:r>
    </w:p>
    <w:p w:rsidR="00000000" w:rsidRDefault="000C39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C3941">
      <w:pPr>
        <w:pStyle w:val="right"/>
      </w:pPr>
      <w:r>
        <w:t>Источник - Приказ Судебного департамента при Верховном Суде РФ от 01.10.2012 № 185</w:t>
      </w:r>
    </w:p>
    <w:p w:rsidR="00000000" w:rsidRDefault="000C39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https://порядокправа.рф/obrazecy/otchet_zayavka_ob_obespechennosti_i_potrebnosti_v_mebeli_sejfax_shkafax_metallicheskix_stellazhax_info.htm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41"/>
    <w:rsid w:val="000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7831349-568B-4D9A-9B2E-CC9FF0FE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zayavka_ob_obespechennosti_i_potrebnosti_v_mebeli_sejfax_shkafax_metallicheskix_stellazhax_inf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Отчет-заявка об обеспеченности и потребности в мебели, сейфах, шкафах металлических, стеллажах, информационных стендах, символах государственной власти и вывесках на здания суда. Форма № 6/МТС СД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2022-08-12T04:02:00Z</dcterms:created>
  <dcterms:modified xsi:type="dcterms:W3CDTF">2022-08-12T04:02:00Z</dcterms:modified>
</cp:coreProperties>
</file>