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736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субсидия, предоставленная </w:t>
      </w:r>
      <w:r>
        <w:rPr>
          <w:rFonts w:eastAsia="Times New Roman"/>
        </w:rPr>
        <w:t>из федерального бюджета бюджету субъекта Российской Федерации на модернизацию региональных систем дошкольного образования, и о достигнутых значениях показателей результативности предоставления этой субсидии</w:t>
      </w:r>
    </w:p>
    <w:p w:rsidR="00000000" w:rsidRDefault="00337360">
      <w:pPr>
        <w:pStyle w:val="right"/>
      </w:pPr>
      <w:r>
        <w:t>Приложение N 2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right"/>
      </w:pPr>
      <w:r>
        <w:t xml:space="preserve">Утверждена </w:t>
      </w:r>
      <w:r>
        <w:br/>
        <w:t>Приказом Министерства</w:t>
      </w:r>
      <w:r>
        <w:t xml:space="preserve"> образования </w:t>
      </w:r>
      <w:r>
        <w:br/>
        <w:t xml:space="preserve">и науки Российской Федерации </w:t>
      </w:r>
      <w:r>
        <w:br/>
        <w:t>от 23 апреля 2014 г. N 406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right"/>
      </w:pPr>
      <w:r>
        <w:t>Форма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HTML"/>
      </w:pPr>
      <w:r>
        <w:t xml:space="preserve">                                   ОТЧЕТ</w:t>
      </w:r>
    </w:p>
    <w:p w:rsidR="00000000" w:rsidRDefault="00337360">
      <w:pPr>
        <w:pStyle w:val="HTML"/>
      </w:pPr>
      <w:r>
        <w:t>об осуществлении расходов бюджета _________________________________</w:t>
      </w:r>
    </w:p>
    <w:p w:rsidR="00000000" w:rsidRDefault="00337360">
      <w:pPr>
        <w:pStyle w:val="HTML"/>
      </w:pPr>
      <w:r>
        <w:t>(наименование субъекта</w:t>
      </w:r>
    </w:p>
    <w:p w:rsidR="00000000" w:rsidRDefault="00337360">
      <w:pPr>
        <w:pStyle w:val="HTML"/>
      </w:pPr>
      <w:r>
        <w:t>Российской Федерации)</w:t>
      </w:r>
    </w:p>
    <w:p w:rsidR="00000000" w:rsidRDefault="00337360">
      <w:pPr>
        <w:pStyle w:val="HTML"/>
      </w:pPr>
      <w:r>
        <w:t>(местных бюджетов), ист</w:t>
      </w:r>
      <w:r>
        <w:t>очником финансового обеспечения которых</w:t>
      </w:r>
    </w:p>
    <w:p w:rsidR="00000000" w:rsidRDefault="00337360">
      <w:pPr>
        <w:pStyle w:val="HTML"/>
      </w:pPr>
      <w:r>
        <w:t>является субсидия, предоставленная из федерального</w:t>
      </w:r>
    </w:p>
    <w:p w:rsidR="00000000" w:rsidRDefault="00337360">
      <w:pPr>
        <w:pStyle w:val="HTML"/>
      </w:pPr>
      <w:r>
        <w:t>бюджета бюджету ___________________________________</w:t>
      </w:r>
    </w:p>
    <w:p w:rsidR="00000000" w:rsidRDefault="00337360">
      <w:pPr>
        <w:pStyle w:val="HTML"/>
      </w:pPr>
      <w:r>
        <w:t>(наименование субъекта</w:t>
      </w:r>
    </w:p>
    <w:p w:rsidR="00000000" w:rsidRDefault="00337360">
      <w:pPr>
        <w:pStyle w:val="HTML"/>
      </w:pPr>
      <w:r>
        <w:t>Российской Федерации)</w:t>
      </w:r>
    </w:p>
    <w:p w:rsidR="00000000" w:rsidRDefault="00337360">
      <w:pPr>
        <w:pStyle w:val="HTML"/>
      </w:pPr>
      <w:r>
        <w:t>на модернизацию региональных систем дошкольного образования,</w:t>
      </w:r>
    </w:p>
    <w:p w:rsidR="00000000" w:rsidRDefault="00337360">
      <w:pPr>
        <w:pStyle w:val="HTML"/>
      </w:pPr>
      <w:r>
        <w:t>и о дос</w:t>
      </w:r>
      <w:r>
        <w:t>тигнутых значениях показателей результативности</w:t>
      </w:r>
    </w:p>
    <w:p w:rsidR="00000000" w:rsidRDefault="00337360">
      <w:pPr>
        <w:pStyle w:val="HTML"/>
      </w:pPr>
      <w:r>
        <w:t>предоставления этой субсидии</w:t>
      </w:r>
    </w:p>
    <w:p w:rsidR="00000000" w:rsidRDefault="00337360">
      <w:pPr>
        <w:pStyle w:val="HTML"/>
      </w:pPr>
    </w:p>
    <w:p w:rsidR="00000000" w:rsidRDefault="00337360">
      <w:pPr>
        <w:pStyle w:val="HTML"/>
      </w:pPr>
      <w:r>
        <w:t>I. Сведения об осуществлении расходов бюджета _________________________</w:t>
      </w:r>
    </w:p>
    <w:p w:rsidR="00000000" w:rsidRDefault="00337360">
      <w:pPr>
        <w:pStyle w:val="HTML"/>
      </w:pPr>
      <w:r>
        <w:t>(наименование субъекта</w:t>
      </w:r>
    </w:p>
    <w:p w:rsidR="00000000" w:rsidRDefault="00337360">
      <w:pPr>
        <w:pStyle w:val="HTML"/>
      </w:pPr>
      <w:r>
        <w:t>Российской Федерации)</w:t>
      </w:r>
    </w:p>
    <w:p w:rsidR="00000000" w:rsidRDefault="00337360">
      <w:pPr>
        <w:pStyle w:val="HTML"/>
      </w:pPr>
      <w:r>
        <w:t>(местных бюджетов), источником финансового обеспечения которы</w:t>
      </w:r>
      <w:r>
        <w:t>х является</w:t>
      </w:r>
    </w:p>
    <w:p w:rsidR="00000000" w:rsidRDefault="00337360">
      <w:pPr>
        <w:pStyle w:val="HTML"/>
      </w:pPr>
      <w:r>
        <w:t>субсидия,  предоставленная  из  федерального  бюджета  на  модернизацию</w:t>
      </w:r>
    </w:p>
    <w:p w:rsidR="00000000" w:rsidRDefault="00337360">
      <w:pPr>
        <w:pStyle w:val="HTML"/>
      </w:pPr>
      <w:r>
        <w:lastRenderedPageBreak/>
        <w:t>региональных систем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3"/>
        <w:rPr>
          <w:rFonts w:eastAsia="Times New Roman"/>
        </w:rPr>
      </w:pPr>
      <w:r>
        <w:rPr>
          <w:rFonts w:eastAsia="Times New Roman"/>
        </w:rPr>
        <w:t>N п/п Объем средств, предусмотренных на модернизацию региональных систем дошкольного образования (тыс. рублей) Поступило средств</w:t>
      </w:r>
      <w:r>
        <w:rPr>
          <w:rFonts w:eastAsia="Times New Roman"/>
        </w:rPr>
        <w:t xml:space="preserve"> федерального бюджета (тыс. рублей) Произведено расходов на модернизацию региональных систем дошкольного образования (тыс. рублей) Остаток неиспользованных средств (тыс. рублей) Всего в том числе: Всего в том числе: объем средств федерального бюджета объем</w:t>
      </w:r>
      <w:r>
        <w:rPr>
          <w:rFonts w:eastAsia="Times New Roman"/>
        </w:rPr>
        <w:t xml:space="preserve"> средств бюджета субъекта Российской Федерации объем средств федерального бюджета объем средств бюджета субъекта Российской Федерации объем средств федерального бюджета объем средств бюджета субъекта Российской Федерации Всего в том числе: Всего в том числ</w:t>
      </w:r>
      <w:r>
        <w:rPr>
          <w:rFonts w:eastAsia="Times New Roman"/>
        </w:rPr>
        <w:t>е: объем средств регионального бюджета объем средств местных бюджетов объем внебюджетных средств объем средств регионального бюджета объем средств местных бюджетов объем внебюджетных средств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37360">
      <w:pPr>
        <w:pStyle w:val="HTML"/>
      </w:pPr>
      <w:r>
        <w:t xml:space="preserve">II.   Сведения   о   достигнутых   значениях  </w:t>
      </w:r>
      <w:r>
        <w:t>показателей  результативности</w:t>
      </w:r>
    </w:p>
    <w:p w:rsidR="00000000" w:rsidRDefault="00337360">
      <w:pPr>
        <w:pStyle w:val="HTML"/>
      </w:pPr>
      <w:r>
        <w:t>предоставления    субсидии,   предоставленной   из   федерального   бюджета</w:t>
      </w:r>
    </w:p>
    <w:p w:rsidR="00000000" w:rsidRDefault="00337360">
      <w:pPr>
        <w:pStyle w:val="HTML"/>
      </w:pPr>
      <w:r>
        <w:t>бюджету ___________________________________________________________________</w:t>
      </w:r>
    </w:p>
    <w:p w:rsidR="00000000" w:rsidRDefault="00337360">
      <w:pPr>
        <w:pStyle w:val="HTML"/>
      </w:pPr>
      <w:r>
        <w:t>(наименование субъекта Российской Федерации)</w:t>
      </w:r>
    </w:p>
    <w:p w:rsidR="00000000" w:rsidRDefault="00337360">
      <w:pPr>
        <w:pStyle w:val="HTML"/>
      </w:pPr>
      <w:r>
        <w:t>на     модернизацию    регион</w:t>
      </w:r>
      <w:r>
        <w:t>альных    систем    дошкольного    образования</w:t>
      </w:r>
    </w:p>
    <w:p w:rsidR="00000000" w:rsidRDefault="00337360">
      <w:pPr>
        <w:pStyle w:val="HTML"/>
      </w:pPr>
      <w:r>
        <w:t>в _________________________________________________________________________</w:t>
      </w:r>
    </w:p>
    <w:p w:rsidR="00000000" w:rsidRDefault="00337360">
      <w:pPr>
        <w:pStyle w:val="HTML"/>
      </w:pPr>
      <w:r>
        <w:t>(наименование субъекта Российской Федерации)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показателя результативности предоставления субсидии Значения показат</w:t>
      </w:r>
      <w:r>
        <w:rPr>
          <w:rFonts w:eastAsia="Times New Roman"/>
        </w:rPr>
        <w:t>еля результативности предоставления субсидии в 2014 году</w:t>
      </w:r>
    </w:p>
    <w:p w:rsidR="00000000" w:rsidRDefault="00337360">
      <w:pPr>
        <w:pStyle w:val="3"/>
        <w:rPr>
          <w:rFonts w:eastAsia="Times New Roman"/>
        </w:rPr>
      </w:pPr>
      <w:r>
        <w:rPr>
          <w:rFonts w:eastAsia="Times New Roman"/>
        </w:rPr>
        <w:t>Запланированное значение Достигнутое значение за отчетный период</w:t>
      </w:r>
    </w:p>
    <w:p w:rsidR="00000000" w:rsidRDefault="00337360">
      <w:pPr>
        <w:pStyle w:val="left"/>
      </w:pPr>
      <w:r>
        <w:t>1.</w:t>
      </w:r>
    </w:p>
    <w:p w:rsidR="00000000" w:rsidRDefault="00337360">
      <w:pPr>
        <w:pStyle w:val="left"/>
      </w:pPr>
      <w:r>
        <w:t>Количество мест для реализации программ дошкольного образования, созданных в ходе реализации утвержденного комплекса дополнительных</w:t>
      </w:r>
      <w:r>
        <w:t xml:space="preserve"> мероприятий, в том числе с возможностью использования для реализации программ общего образования</w:t>
      </w:r>
    </w:p>
    <w:p w:rsidR="00000000" w:rsidRDefault="00337360">
      <w:pPr>
        <w:pStyle w:val="left"/>
      </w:pPr>
      <w:r>
        <w:t>Указывается общее количество мест, включающее количество мест, созданных путем: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строительства зданий дошкольных образовательных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 том числе стро</w:t>
      </w:r>
      <w:r>
        <w:t>ительства зданий с возможностью их использования для реализации программ общего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реконструкции зданий дошкольных образовательных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приобретения зданий и помещений для реализации образовательных программ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 том</w:t>
      </w:r>
      <w:r>
        <w:t xml:space="preserve"> числе приобретения зданий и помещений с возможностью использования для реализации программ общего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возврата в систему дошкольного образования зданий, используемых не по целевому назначению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капитального ремонта зданий дошкольных образовательны</w:t>
      </w:r>
      <w:r>
        <w:t>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текущего ремонта зданий дошкольных образовательных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иных форм предоставления дошкольного образования, в том числе: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 частных детских садах, реализующих программы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 коммерческих организациях, реализующих программы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у индивидуальных предпринимателей, реализующих программы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 том числе в группах крат</w:t>
      </w:r>
      <w:r>
        <w:t>ковременного пребывания, реализующих программы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 семейных группах, реализующих программы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2.</w:t>
      </w:r>
    </w:p>
    <w:p w:rsidR="00000000" w:rsidRDefault="00337360">
      <w:pPr>
        <w:pStyle w:val="left"/>
      </w:pPr>
      <w:r>
        <w:t>Средняя стоимость создания одного места, в том числе в рамках строительства и реконструкции</w:t>
      </w:r>
    </w:p>
    <w:p w:rsidR="00000000" w:rsidRDefault="00337360">
      <w:pPr>
        <w:pStyle w:val="left"/>
      </w:pPr>
      <w:r>
        <w:t>Указывается средняя ст</w:t>
      </w:r>
      <w:r>
        <w:t>оимость одного места, созданного путем: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строительства зданий дошкольных образовательных организаций, в том числе с возможностью использования для реализации программ общего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реконструкции зданий дошкольных образовательных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приобрет</w:t>
      </w:r>
      <w:r>
        <w:t>ения зданий и помещений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возврата в систему дошкольного образования зданий, используемых не по целевому наз</w:t>
      </w:r>
      <w:r>
        <w:t>начению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капитального ремонта зданий дошкольных образовательных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текущего ремонта зданий дошкольных образовательных организаций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иных форм предоставления дошкольного образования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3.</w:t>
      </w:r>
    </w:p>
    <w:p w:rsidR="00000000" w:rsidRDefault="00337360">
      <w:pPr>
        <w:pStyle w:val="left"/>
      </w:pPr>
      <w:r>
        <w:t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</w:t>
      </w:r>
      <w:r>
        <w:t xml:space="preserve"> от 3 до 7 лет, состоящих на учете для предоставления места в дошкольном образовательном учреждении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4.</w:t>
      </w:r>
    </w:p>
    <w:p w:rsidR="00000000" w:rsidRDefault="00337360">
      <w:pPr>
        <w:pStyle w:val="left"/>
      </w:pPr>
      <w:r>
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</w:t>
      </w:r>
      <w:r>
        <w:t xml:space="preserve">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5.</w:t>
      </w:r>
    </w:p>
    <w:p w:rsidR="00000000" w:rsidRDefault="00337360">
      <w:pPr>
        <w:pStyle w:val="left"/>
      </w:pPr>
      <w:r>
        <w:t>Отношение средней заработной платы педагогических работников дошкольной образовательной организации к средней заработной плате в сфере общего образования в соответствующем субъекте Российской Федерации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left"/>
      </w:pPr>
      <w:r>
        <w:t>6.</w:t>
      </w:r>
    </w:p>
    <w:p w:rsidR="00000000" w:rsidRDefault="00337360">
      <w:pPr>
        <w:pStyle w:val="left"/>
      </w:pPr>
      <w:r>
        <w:t>Повышение доли педагогических и руководящих р</w:t>
      </w:r>
      <w:r>
        <w:t>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</w:t>
      </w:r>
      <w:r>
        <w:t>ательных организаций до 100 процентов к 2016 году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HTML"/>
      </w:pPr>
      <w:r>
        <w:t>Руководитель уполномоченного</w:t>
      </w:r>
    </w:p>
    <w:p w:rsidR="00000000" w:rsidRDefault="00337360">
      <w:pPr>
        <w:pStyle w:val="HTML"/>
      </w:pPr>
      <w:r>
        <w:t>органа исполнительной власти</w:t>
      </w:r>
    </w:p>
    <w:p w:rsidR="00000000" w:rsidRDefault="00337360">
      <w:pPr>
        <w:pStyle w:val="HTML"/>
      </w:pPr>
      <w:r>
        <w:t xml:space="preserve">субъекта Российской Федерации  </w:t>
      </w:r>
      <w:r>
        <w:rPr>
          <w:vertAlign w:val="superscript"/>
        </w:rPr>
        <w:t>1</w:t>
      </w:r>
      <w:r>
        <w:t xml:space="preserve">  _____________/_________________/</w:t>
      </w:r>
    </w:p>
    <w:p w:rsidR="00000000" w:rsidRDefault="00337360">
      <w:pPr>
        <w:pStyle w:val="HTML"/>
      </w:pPr>
      <w:r>
        <w:t>(подпись)        (Ф.И.О.)</w:t>
      </w:r>
    </w:p>
    <w:p w:rsidR="00000000" w:rsidRDefault="00337360">
      <w:pPr>
        <w:pStyle w:val="HTML"/>
      </w:pPr>
      <w:r>
        <w:t>М.П.</w:t>
      </w:r>
    </w:p>
    <w:p w:rsidR="00000000" w:rsidRDefault="00337360">
      <w:pPr>
        <w:pStyle w:val="HTML"/>
      </w:pPr>
    </w:p>
    <w:p w:rsidR="00000000" w:rsidRDefault="00337360">
      <w:pPr>
        <w:pStyle w:val="HTML"/>
      </w:pPr>
      <w:r>
        <w:t>Главный бухгалтер _____________________/________</w:t>
      </w:r>
      <w:r>
        <w:t>_________________/</w:t>
      </w:r>
    </w:p>
    <w:p w:rsidR="00000000" w:rsidRDefault="00337360">
      <w:pPr>
        <w:pStyle w:val="HTML"/>
      </w:pPr>
      <w:r>
        <w:t>(подпись)               (Ф.И.О.)</w:t>
      </w:r>
    </w:p>
    <w:p w:rsidR="00000000" w:rsidRDefault="00337360">
      <w:pPr>
        <w:pStyle w:val="HTML"/>
      </w:pPr>
    </w:p>
    <w:p w:rsidR="00000000" w:rsidRDefault="00337360">
      <w:pPr>
        <w:pStyle w:val="HTML"/>
      </w:pPr>
      <w:r>
        <w:t>Исполнитель _______________/_________/_____________________/______________/</w:t>
      </w:r>
    </w:p>
    <w:p w:rsidR="00000000" w:rsidRDefault="00337360">
      <w:pPr>
        <w:pStyle w:val="HTML"/>
      </w:pPr>
      <w:r>
        <w:t>(должность)   (подпись)       (Ф.И.О.)           (телефон)</w:t>
      </w:r>
    </w:p>
    <w:p w:rsidR="00000000" w:rsidRDefault="003373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360">
      <w:pPr>
        <w:pStyle w:val="sel"/>
        <w:divId w:val="136462781"/>
      </w:pPr>
      <w:r>
        <w:t>1 В Республике Крым - Совет министров Республики Крым, в городе федерального значения Севастополе - Законодательное Собрание города Севастополя либо орган государственной власти, уполномоченный указанными органами.</w:t>
      </w:r>
    </w:p>
    <w:p w:rsidR="00000000" w:rsidRDefault="00337360">
      <w:pPr>
        <w:pStyle w:val="right"/>
      </w:pPr>
      <w:r>
        <w:t>Источник - Приказ Минобрнауки России от 2</w:t>
      </w:r>
      <w:r>
        <w:t>3.04.2014 № 406</w:t>
      </w:r>
    </w:p>
    <w:p w:rsidR="00000000" w:rsidRDefault="003373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https://порядокправа.рф/obrazecy/otchet_ob_osushhestvlenii_rasxodov_byudzheta_subekta_rossijskoj_federacii_mestnyx_byudzhetov_istochnikom_3.htm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60"/>
    <w:rsid w:val="003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DEC48F-AEF8-4CB6-AF74-313117B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ushhestvlenii_rasxodov_byudzheta_subekta_rossijskoj_federacii_mestnyx_byudzhetov_istochnikom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субсидия, предоставленная из федерального бюджета бюджету субъекта Российской Федерации на модернизацию региональных систем дошкольного образования, и о достигнутых значениях показателей результативности предоставления этой субсидии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2022-08-12T01:39:00Z</dcterms:created>
  <dcterms:modified xsi:type="dcterms:W3CDTF">2022-08-12T01:39:00Z</dcterms:modified>
</cp:coreProperties>
</file>