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60F4">
      <w:pPr>
        <w:pStyle w:val="1"/>
        <w:rPr>
          <w:rFonts w:eastAsia="Times New Roman"/>
        </w:rPr>
      </w:pPr>
      <w:r>
        <w:rPr>
          <w:rFonts w:eastAsia="Times New Roman"/>
        </w:rPr>
        <w:t>Отчет о привлеченных МБК и депозитах, блокировках на "лоро" счетах</w:t>
      </w:r>
    </w:p>
    <w:p w:rsidR="00000000" w:rsidRDefault="00C960F4">
      <w:pPr>
        <w:pStyle w:val="3"/>
        <w:rPr>
          <w:rFonts w:eastAsia="Times New Roman"/>
        </w:rPr>
      </w:pPr>
      <w:r>
        <w:rPr>
          <w:rFonts w:eastAsia="Times New Roman"/>
        </w:rPr>
        <w:t>Форма 4. Отчет о привлеченных МБК и депозитах, блокировках на "лоро" счетах</w:t>
      </w:r>
    </w:p>
    <w:p w:rsidR="00000000" w:rsidRDefault="00C960F4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банка корреспондента </w:t>
      </w:r>
      <w:r>
        <w:rPr>
          <w:rFonts w:eastAsia="Times New Roman"/>
        </w:rPr>
        <w:t>Валюта Процентная ставка Дата привлечения средств Дата возврата средств Сумма в валюте</w:t>
      </w:r>
    </w:p>
    <w:p w:rsidR="00000000" w:rsidRDefault="00C960F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960F4">
      <w:pPr>
        <w:pStyle w:val="right"/>
      </w:pPr>
      <w:r>
        <w:t>Источник - "Бухгалтерия и банки", 2013, № 12</w:t>
      </w:r>
    </w:p>
    <w:p w:rsidR="00000000" w:rsidRDefault="00C960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https://порядокправа.рф/obrazecy/otchet_o_privlechennyx_mbk_i_depozitax_blokirovkax_na_loro_schetax.htm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4"/>
    <w:rsid w:val="00C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92AE7B-6461-4E1B-93DD-00A65DAF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ivlechennyx_mbk_i_depozitax_blokirovkax_na_loro_schet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привлеченных МБК и депозитах, блокировках на "лоро" счетах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2022-08-11T14:35:00Z</dcterms:created>
  <dcterms:modified xsi:type="dcterms:W3CDTF">2022-08-11T14:35:00Z</dcterms:modified>
</cp:coreProperties>
</file>