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38DA">
      <w:pPr>
        <w:pStyle w:val="1"/>
        <w:rPr>
          <w:rFonts w:eastAsia="Times New Roman"/>
        </w:rPr>
      </w:pPr>
      <w:r>
        <w:rPr>
          <w:rFonts w:eastAsia="Times New Roman"/>
        </w:rPr>
        <w:t>Квалификационная карта участника конкурса по разработке технических регламентов и других нормативных документов</w:t>
      </w:r>
    </w:p>
    <w:p w:rsidR="00000000" w:rsidRDefault="00A038DA">
      <w:pPr>
        <w:pStyle w:val="right"/>
      </w:pPr>
      <w:r>
        <w:t xml:space="preserve">Приложение 2 </w:t>
      </w:r>
      <w:r>
        <w:br/>
        <w:t xml:space="preserve">к Положению об организации </w:t>
      </w:r>
      <w:r>
        <w:br/>
        <w:t xml:space="preserve">и проведении конкурса по </w:t>
      </w:r>
      <w:r>
        <w:br/>
        <w:t xml:space="preserve">разработке технических </w:t>
      </w:r>
      <w:r>
        <w:br/>
        <w:t xml:space="preserve">регламентов и других </w:t>
      </w:r>
      <w:r>
        <w:br/>
      </w:r>
      <w:r>
        <w:t>нормативных документов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3"/>
        <w:rPr>
          <w:rFonts w:eastAsia="Times New Roman"/>
        </w:rPr>
      </w:pPr>
      <w:r>
        <w:rPr>
          <w:rFonts w:eastAsia="Times New Roman"/>
        </w:rPr>
        <w:t>ТИПОВОЕ СОДЕРЖАНИЕ КВАЛИФИКАЦИОННОЙ КАРТЫ</w:t>
      </w:r>
    </w:p>
    <w:p w:rsidR="00000000" w:rsidRDefault="00A038DA">
      <w:pPr>
        <w:pStyle w:val="3"/>
        <w:rPr>
          <w:rFonts w:eastAsia="Times New Roman"/>
        </w:rPr>
      </w:pPr>
      <w:r>
        <w:rPr>
          <w:rFonts w:eastAsia="Times New Roman"/>
        </w:rPr>
        <w:t>КВАЛИФИКАЦИОННАЯ КАРТА</w:t>
      </w:r>
    </w:p>
    <w:p w:rsidR="00000000" w:rsidRDefault="00A038DA">
      <w:pPr>
        <w:pStyle w:val="just"/>
      </w:pPr>
      <w:r>
        <w:t>1. Наименование конкурсной темы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just"/>
      </w:pPr>
      <w:r>
        <w:t>"Разработка технических регламентов на 2004 - 2006 гг."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just"/>
      </w:pPr>
      <w:r>
        <w:t>2. Общие сведения об организации - участнике конкурса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just"/>
      </w:pPr>
      <w:r>
        <w:t>Организация "Научно-те</w:t>
      </w:r>
      <w:r>
        <w:t>хнический центр" является государственным учреждением, некоммерческой научной организацией.</w:t>
      </w:r>
    </w:p>
    <w:p w:rsidR="00000000" w:rsidRDefault="00A038DA">
      <w:pPr>
        <w:pStyle w:val="just"/>
      </w:pPr>
      <w:r>
        <w:t>Организация является юридическим лицом, имеет в собственности обособленное имущество и отвечает по своим обязательствам этим имуществом, приобретает от своего имени</w:t>
      </w:r>
      <w:r>
        <w:t xml:space="preserve"> имущественные и личные неимущественные права, исполняет обязанности, выступает истцом и ответчиком в суде, арбитражном суде, третейском суде.</w:t>
      </w:r>
    </w:p>
    <w:p w:rsidR="00000000" w:rsidRDefault="00A038DA">
      <w:pPr>
        <w:pStyle w:val="just"/>
      </w:pPr>
      <w:r>
        <w:t>Организация осуществляет научную и научно-техническую деятельность, ведет подготовку научных работников, действуе</w:t>
      </w:r>
      <w:r>
        <w:t>т в соответствии с учредительными документами и является научной организацией.</w:t>
      </w:r>
    </w:p>
    <w:p w:rsidR="00000000" w:rsidRDefault="00A038DA">
      <w:pPr>
        <w:pStyle w:val="just"/>
      </w:pPr>
      <w:r>
        <w:t>Организация является научным институтом и осуществляет научную и техническую поддержку регулирующей деятельности министерства (наименование).</w:t>
      </w:r>
    </w:p>
    <w:p w:rsidR="00000000" w:rsidRDefault="00A038DA">
      <w:pPr>
        <w:pStyle w:val="just"/>
      </w:pPr>
      <w:r>
        <w:t>Организация создана Советом Министр</w:t>
      </w:r>
      <w:r>
        <w:t xml:space="preserve">ов СССР как Научно-технический центр по безопасности при министерстве (наименование) СССР (Постановление Совета Министров СССР от 30.10.1989 N 257п), затем преобразовано в Центр по безопасности в </w:t>
      </w:r>
      <w:r>
        <w:lastRenderedPageBreak/>
        <w:t>промышленности (Постановление Совета Министров СССР от 15.11</w:t>
      </w:r>
      <w:r>
        <w:t>.1990 N 156п) и является его правопреемником, преобразованным в Центр по безопасности, переданным в ведение Министерства промышленности Российской Федерации (Постановление Совета Министров России от 25.09.1991 N 198п и распоряжение Президента Российской Фе</w:t>
      </w:r>
      <w:r>
        <w:t>дерации от 11.10.1991 N 240р), находится в настоящее время в ведении Министерства промышленности Российской Федерации (Постановление Правительства Российской Федерации от 29.12.1991 N 132п).</w:t>
      </w:r>
    </w:p>
    <w:p w:rsidR="00000000" w:rsidRDefault="00A038DA">
      <w:pPr>
        <w:pStyle w:val="just"/>
      </w:pPr>
      <w:r>
        <w:t>Организация дочерних и зависимых предприятий не имеет.</w:t>
      </w:r>
    </w:p>
    <w:p w:rsidR="00000000" w:rsidRDefault="00A038DA">
      <w:pPr>
        <w:pStyle w:val="just"/>
      </w:pPr>
      <w:r>
        <w:t>Почтовый а</w:t>
      </w:r>
      <w:r>
        <w:t>дрес: 100100, г. Москва, ул. Красносельская, д. 2.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just"/>
      </w:pPr>
      <w:r>
        <w:t>Руководитель организации: доктор технических наук, профессор Семен Семенович Сидоров</w:t>
      </w:r>
    </w:p>
    <w:p w:rsidR="00000000" w:rsidRDefault="00A038DA">
      <w:pPr>
        <w:pStyle w:val="just"/>
      </w:pPr>
      <w:r>
        <w:t>тел.: 266-66-66, факс: 266-66-66, e-mail: sidorov@ntz.ru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just"/>
      </w:pPr>
      <w:r>
        <w:t>Юридический адрес: 100100, г. Москва</w:t>
      </w:r>
    </w:p>
    <w:p w:rsidR="00000000" w:rsidRDefault="00A038DA">
      <w:pPr>
        <w:pStyle w:val="just"/>
      </w:pPr>
      <w:r>
        <w:t>Банковские реквизиты:</w:t>
      </w:r>
    </w:p>
    <w:p w:rsidR="00000000" w:rsidRDefault="00A038DA">
      <w:pPr>
        <w:pStyle w:val="just"/>
      </w:pPr>
      <w:r>
        <w:t>ИН</w:t>
      </w:r>
      <w:r>
        <w:t>Н 777223549682</w:t>
      </w:r>
    </w:p>
    <w:p w:rsidR="00000000" w:rsidRDefault="00A038DA">
      <w:pPr>
        <w:pStyle w:val="just"/>
      </w:pPr>
      <w:r>
        <w:t>Отделение федерального казначейства</w:t>
      </w:r>
    </w:p>
    <w:p w:rsidR="00000000" w:rsidRDefault="00A038DA">
      <w:pPr>
        <w:pStyle w:val="just"/>
      </w:pPr>
      <w:r>
        <w:t>по АО г. Москвы</w:t>
      </w:r>
    </w:p>
    <w:p w:rsidR="00000000" w:rsidRDefault="00A038DA">
      <w:pPr>
        <w:pStyle w:val="just"/>
      </w:pPr>
      <w:r>
        <w:t>(ИНН 777836294816, лицевой счет No. 5826154329)</w:t>
      </w:r>
    </w:p>
    <w:p w:rsidR="00000000" w:rsidRDefault="00A038DA">
      <w:pPr>
        <w:pStyle w:val="just"/>
      </w:pPr>
      <w:r>
        <w:t>Отделение ГЕРАБанка России, г. Москва</w:t>
      </w:r>
    </w:p>
    <w:p w:rsidR="00000000" w:rsidRDefault="00A038DA">
      <w:pPr>
        <w:pStyle w:val="just"/>
      </w:pPr>
      <w:r>
        <w:t>БИК 776393,</w:t>
      </w:r>
    </w:p>
    <w:p w:rsidR="00000000" w:rsidRDefault="00A038DA">
      <w:pPr>
        <w:pStyle w:val="just"/>
      </w:pPr>
      <w:r>
        <w:t>счет N 4649374650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just"/>
      </w:pPr>
      <w:r>
        <w:t>3. Финансово-экономическое состояние организации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just"/>
      </w:pPr>
      <w:r>
        <w:t xml:space="preserve">Организация не имеет дебиторской и кредиторской задолженности. Обязательства по уплате налогов в бюджеты всех уровней и обязательных платежей в государственные внебюджетные фонды исполняются своевременно и </w:t>
      </w:r>
      <w:r>
        <w:t>в полном объеме.</w:t>
      </w:r>
    </w:p>
    <w:p w:rsidR="00000000" w:rsidRDefault="00A038DA">
      <w:pPr>
        <w:pStyle w:val="just"/>
      </w:pPr>
      <w:r>
        <w:t>Основным источником финансирования деятельности организации являются средства, получаемые из бюджетной системы Российской Федерации.</w:t>
      </w:r>
    </w:p>
    <w:p w:rsidR="00000000" w:rsidRDefault="00A038DA">
      <w:pPr>
        <w:pStyle w:val="just"/>
      </w:pPr>
      <w:r>
        <w:t>Сведения о платежеспособности организации представлены в приложении к квалификационной карте (копии бухгал</w:t>
      </w:r>
      <w:r>
        <w:t>терских отчетов по формам 0710001 - 0710002 на 24 октября 2002 г. формы N 1 и 2 по ОКУД).</w:t>
      </w:r>
    </w:p>
    <w:p w:rsidR="00000000" w:rsidRDefault="00A038DA">
      <w:pPr>
        <w:pStyle w:val="just"/>
      </w:pPr>
      <w:r>
        <w:t>К организации не применялись ранее и не применяются в настоящее время какие-либо экономические санкции.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just"/>
      </w:pPr>
      <w:r>
        <w:t>4. Научно-технический и производственный потенциал организаци</w:t>
      </w:r>
      <w:r>
        <w:t>и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just"/>
      </w:pPr>
      <w:r>
        <w:t>На 1 января 2004 г. численность работающих в организации составляет 186 человек. В организации работают высококвалифицированные специалисты, в том числе 16 докторов наук, 46 кандидатов наук, один профессор, 41 старший научный сотрудник и 2 доцента. В 20</w:t>
      </w:r>
      <w:r>
        <w:t>03 году один сотрудник защитил докторскую и один кандидатскую диссертации. В организации действуют Научно-технический совет и аспирантура. В работе по конкурсной теме будут участвовать более 30 высококвалифицированных сотрудников.</w:t>
      </w:r>
    </w:p>
    <w:p w:rsidR="00000000" w:rsidRDefault="00A038DA">
      <w:pPr>
        <w:pStyle w:val="just"/>
      </w:pPr>
      <w:r>
        <w:t>Организация выполнила в 1</w:t>
      </w:r>
      <w:r>
        <w:t>997 - 2003 гг. более 280 НИОКР. В рамках Федеральной целевой программы "Радиационная безопасность" организация разработала 6 нормативных документов.</w:t>
      </w:r>
    </w:p>
    <w:p w:rsidR="00000000" w:rsidRDefault="00A038DA">
      <w:pPr>
        <w:pStyle w:val="just"/>
      </w:pPr>
      <w:r>
        <w:t>Сотрудниками организации опубликованы 8 монографий, ежегодно публикуется более 20 научных статей. С 1998 г.</w:t>
      </w:r>
      <w:r>
        <w:t xml:space="preserve"> выпускается журнал "Вестник". По состоянию на 1 января 2004 года выпущено 26 номеров. В 2003 г. подготовлено 5 номеров, в которых было опубликовано 18 официальных документов (НП, РБ, РД), 7 проектов нормативных документов, 3 статьи, 5 материалов справочно</w:t>
      </w:r>
      <w:r>
        <w:t>го характера. В 2001 г. открыта новая рубрика "Информация о нарушениях в работе предприятий народного хозяйства".</w:t>
      </w:r>
    </w:p>
    <w:p w:rsidR="00000000" w:rsidRDefault="00A038DA">
      <w:pPr>
        <w:pStyle w:val="just"/>
      </w:pPr>
      <w:r>
        <w:t>Организация осуществляет работы по трем федеральным целевым программам и взаимодействует с различными организациями страны на хоздоговорной ос</w:t>
      </w:r>
      <w:r>
        <w:t>нове. Организация является исполнителем работ по международным программам МАГАТЭ и TASIS.</w:t>
      </w:r>
    </w:p>
    <w:p w:rsidR="00000000" w:rsidRDefault="00A038DA">
      <w:pPr>
        <w:pStyle w:val="just"/>
      </w:pPr>
      <w:r>
        <w:t>Организация обладает современной материально-технической базой и высококвалифицированными трудовыми ресурсами для решения научных проблем в целях повышения безопаснос</w:t>
      </w:r>
      <w:r>
        <w:t>ти объектов. В организации имеются оборудование и аппаратура для проведения научно-исследовательских работ, постоянно обновляются средства вычислительной техники (на данный период имеются около 200 современных компьютеров). Организация имеет собственное пр</w:t>
      </w:r>
      <w:r>
        <w:t>оизводственное здание.</w:t>
      </w:r>
    </w:p>
    <w:p w:rsidR="00000000" w:rsidRDefault="00A038DA">
      <w:pPr>
        <w:pStyle w:val="just"/>
      </w:pPr>
      <w:r>
        <w:t>Приложение. Копии бухгалтерских отчетов, на 5 л.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HTML"/>
      </w:pPr>
      <w:r>
        <w:t xml:space="preserve">    Директор организации</w:t>
      </w:r>
    </w:p>
    <w:p w:rsidR="00000000" w:rsidRDefault="00A038DA">
      <w:pPr>
        <w:pStyle w:val="HTML"/>
      </w:pPr>
      <w:r>
        <w:t>___________________________________ С.С. Сидоров</w:t>
      </w:r>
    </w:p>
    <w:p w:rsidR="00000000" w:rsidRDefault="00A038DA">
      <w:pPr>
        <w:pStyle w:val="HTML"/>
      </w:pPr>
      <w:r>
        <w:t>М.П.</w:t>
      </w:r>
    </w:p>
    <w:p w:rsidR="00000000" w:rsidRDefault="00A038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38DA">
      <w:pPr>
        <w:pStyle w:val="right"/>
      </w:pPr>
      <w:r>
        <w:t>Источник - Постановление Федеральной службы по атомному надзору от 21.06.2004 № 11</w:t>
      </w:r>
    </w:p>
    <w:p w:rsidR="00000000" w:rsidRDefault="00A038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ядокправа.рф/obrazecy/kvalifikacionnaya_karta_uchastnika_konkursa_po_razrabotke_texnicheskix_reglamentov_i_drugix_normativnyx.htm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DA"/>
    <w:rsid w:val="00A0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75BAFA-3869-43B6-9B78-251E3401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valifikacionnaya_karta_uchastnika_konkursa_po_razrabotke_texnicheskix_reglamentov_i_drugix_normativ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Квалификационная карта участника конкурса по разработке технических регламентов и других нормативных документов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2022-08-10T00:32:00Z</dcterms:created>
  <dcterms:modified xsi:type="dcterms:W3CDTF">2022-08-10T00:32:00Z</dcterms:modified>
</cp:coreProperties>
</file>